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D7" w:rsidRPr="008C57D7" w:rsidRDefault="008C57D7" w:rsidP="008C57D7">
      <w:r>
        <w:t xml:space="preserve">Федеральная налоговая служба определила порядок электронного документооборота между налоговыми органами и налогоплательщиками при информационном обслуживании и информировании в электронной форме по телекоммуникационным каналам связи. </w:t>
      </w:r>
      <w:hyperlink r:id="rId4" w:history="1">
        <w:r>
          <w:rPr>
            <w:rStyle w:val="a5"/>
            <w:b/>
            <w:bCs/>
          </w:rPr>
          <w:t>Приказом ФНС России от 13.06.2013 № ММВ-7-6/196@</w:t>
        </w:r>
      </w:hyperlink>
      <w:r>
        <w:rPr>
          <w:u w:val="single"/>
        </w:rPr>
        <w:t xml:space="preserve"> </w:t>
      </w:r>
      <w:r>
        <w:t>также утверждены форматы представления запросов и ответов на них.</w:t>
      </w:r>
      <w:r>
        <w:br/>
        <w:t>   </w:t>
      </w:r>
      <w:r>
        <w:br/>
        <w:t xml:space="preserve">   Информационные услуги в электронном виде предоставляются организациям и индивидуальным предпринимателям, зарегистрированным в качестве участников электронного документооборота. Через Интернет по телекоммуникационным каналам связи такие налогоплательщики имеют возможность </w:t>
      </w:r>
      <w:hyperlink r:id="rId5" w:history="1">
        <w:r>
          <w:rPr>
            <w:rStyle w:val="a5"/>
          </w:rPr>
          <w:t>направлять налоговую и бухгалтерскую отчетность</w:t>
        </w:r>
      </w:hyperlink>
      <w:proofErr w:type="gramStart"/>
      <w:r>
        <w:t xml:space="preserve"> ,</w:t>
      </w:r>
      <w:proofErr w:type="gramEnd"/>
      <w:r>
        <w:t xml:space="preserve"> запросы и заявления, электронные счета-фактуры и первичные документы в электронном виде.</w:t>
      </w:r>
      <w:r>
        <w:br/>
        <w:t>   </w:t>
      </w:r>
      <w:r>
        <w:br/>
        <w:t>   Выбирая Интернет, налогоплательщик делает главный шаг на пути эффективного взаимодействия с налоговыми органами.</w:t>
      </w:r>
      <w:r>
        <w:br/>
        <w:t>   </w:t>
      </w:r>
      <w:proofErr w:type="gramStart"/>
      <w:r>
        <w:t>Информационные услуги налогоплательщикам (их представителям) через Интернет включают предоставление налоговыми органами:</w:t>
      </w:r>
      <w:r>
        <w:br/>
        <w:t>   • справок о состоянии расчетов с бюджетом;</w:t>
      </w:r>
      <w:r>
        <w:br/>
        <w:t>   • справок об исполнении налогоплательщиком обязанности по уплате налогов, сборов, пеней, штрафов;</w:t>
      </w:r>
      <w:r>
        <w:br/>
        <w:t>   • выписок операций по расчетам с бюджетом;</w:t>
      </w:r>
      <w:r>
        <w:br/>
        <w:t>   • перечней налоговых деклараций (расчетов) и бухгалтерской отчетности, представленной в отчетном году;</w:t>
      </w:r>
      <w:r>
        <w:br/>
        <w:t>   • актов сверки расчетов по налогам, сборам, пеням и штрафам.</w:t>
      </w:r>
      <w:proofErr w:type="gramEnd"/>
      <w:r>
        <w:br/>
        <w:t>   Налогоплательщики взаимодействуют через Интернет с налоговыми органами, в которых состоят на учете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 недвижимого имущества, транспортных средств и иным основаниям, предусмотренным Налоговым кодексом Российской Федерации.</w:t>
      </w:r>
      <w:r>
        <w:br/>
        <w:t>   </w:t>
      </w:r>
      <w:r>
        <w:br/>
        <w:t>   Информационное взаимодействие осуществляется в зашифрованном виде за исключением подтверждения даты отправки, извещения о получении и сообщения об ошибке, а также рассылок новостных и информационных материалов налоговыми органами.</w:t>
      </w:r>
      <w:r>
        <w:br/>
        <w:t>   </w:t>
      </w:r>
      <w:r>
        <w:br/>
        <w:t>   Получить информационное обслуживание налогоплательщик может и через своего уполномоченного представителя. Для этого посреднику необходимо до представления запроса (обращения) предоставить налоговому органу доверенность (копию доверенности), подтверждающую его право на получение информационных услуг или ответа налогового органа налогоплательщику.</w:t>
      </w:r>
      <w:r>
        <w:br/>
        <w:t xml:space="preserve">   Ознакомиться Методическими рекомендациями по организации электронного 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по телекоммуникационным каналам связи, утвержденными приказом ФНС России от 13.06.2013 № ММВ-7-6/196@ можно </w:t>
      </w:r>
      <w:hyperlink r:id="rId6" w:history="1">
        <w:r>
          <w:rPr>
            <w:rStyle w:val="a5"/>
            <w:b/>
            <w:bCs/>
          </w:rPr>
          <w:t>здесь</w:t>
        </w:r>
      </w:hyperlink>
      <w:proofErr w:type="gramStart"/>
      <w:r>
        <w:t xml:space="preserve"> .</w:t>
      </w:r>
      <w:proofErr w:type="gramEnd"/>
    </w:p>
    <w:p w:rsidR="00842533" w:rsidRDefault="00842533">
      <w:pPr>
        <w:rPr>
          <w:lang w:val="en-US"/>
        </w:rPr>
      </w:pPr>
    </w:p>
    <w:p w:rsidR="008C57D7" w:rsidRDefault="008C57D7">
      <w:pPr>
        <w:rPr>
          <w:lang w:val="en-US"/>
        </w:rPr>
      </w:pPr>
    </w:p>
    <w:p w:rsidR="008C57D7" w:rsidRPr="008C57D7" w:rsidRDefault="008C57D7">
      <w:pPr>
        <w:rPr>
          <w:lang w:val="en-US"/>
        </w:rPr>
      </w:pPr>
      <w:r w:rsidRPr="008C57D7">
        <w:rPr>
          <w:lang w:val="en-US"/>
        </w:rPr>
        <w:lastRenderedPageBreak/>
        <w:drawing>
          <wp:inline distT="0" distB="0" distL="0" distR="0">
            <wp:extent cx="5940425" cy="4454159"/>
            <wp:effectExtent l="1905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7D7" w:rsidRPr="008C57D7" w:rsidSect="008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D7"/>
    <w:rsid w:val="00842533"/>
    <w:rsid w:val="008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docs/4185285/" TargetMode="External"/><Relationship Id="rId5" Type="http://schemas.openxmlformats.org/officeDocument/2006/relationships/hyperlink" Target="http://www.r74.nalog.ru/nalot/sb/" TargetMode="External"/><Relationship Id="rId4" Type="http://schemas.openxmlformats.org/officeDocument/2006/relationships/hyperlink" Target="http://www.nalog.ru/docs/41852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МИФНС №18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Юрьевна Чебыкина</dc:creator>
  <cp:keywords/>
  <dc:description/>
  <cp:lastModifiedBy>Елизавета Юрьевна Чебыкина</cp:lastModifiedBy>
  <cp:revision>1</cp:revision>
  <dcterms:created xsi:type="dcterms:W3CDTF">2013-07-31T11:33:00Z</dcterms:created>
  <dcterms:modified xsi:type="dcterms:W3CDTF">2013-07-31T11:36:00Z</dcterms:modified>
</cp:coreProperties>
</file>