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5D" w:rsidRPr="00254310" w:rsidRDefault="00A16D5D" w:rsidP="00A16D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54310">
        <w:rPr>
          <w:rFonts w:ascii="Times New Roman" w:hAnsi="Times New Roman" w:cs="Times New Roman"/>
          <w:b w:val="0"/>
          <w:sz w:val="22"/>
          <w:szCs w:val="22"/>
        </w:rPr>
        <w:t>ПАСПОРТ</w:t>
      </w:r>
    </w:p>
    <w:p w:rsidR="00A16D5D" w:rsidRPr="00254310" w:rsidRDefault="00A16D5D" w:rsidP="00A16D5D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54310">
        <w:rPr>
          <w:sz w:val="22"/>
          <w:szCs w:val="22"/>
        </w:rPr>
        <w:t>МУНИЦИПАЛЬНОЙ ПРОГРАММЫ</w:t>
      </w:r>
    </w:p>
    <w:p w:rsidR="00A16D5D" w:rsidRPr="00254310" w:rsidRDefault="00A16D5D" w:rsidP="00A16D5D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54310">
        <w:rPr>
          <w:sz w:val="22"/>
          <w:szCs w:val="22"/>
        </w:rPr>
        <w:t>«РАЗВИТИЕ СЕЛЬСКОГО ХОЗЯЙСТВА В САТКИНС</w:t>
      </w:r>
      <w:r>
        <w:rPr>
          <w:sz w:val="22"/>
          <w:szCs w:val="22"/>
        </w:rPr>
        <w:t>КОМ МУНИЦИПАЛЬНОМ РАЙОНЕ</w:t>
      </w:r>
      <w:r w:rsidRPr="00254310">
        <w:rPr>
          <w:sz w:val="22"/>
          <w:szCs w:val="22"/>
        </w:rPr>
        <w:t xml:space="preserve">» </w:t>
      </w:r>
    </w:p>
    <w:p w:rsidR="00A16D5D" w:rsidRPr="00254310" w:rsidRDefault="00A16D5D" w:rsidP="00A16D5D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7087"/>
      </w:tblGrid>
      <w:tr w:rsidR="00A16D5D" w:rsidRPr="00254310" w:rsidTr="003D5164">
        <w:tc>
          <w:tcPr>
            <w:tcW w:w="2802" w:type="dxa"/>
          </w:tcPr>
          <w:p w:rsidR="00A16D5D" w:rsidRPr="00254310" w:rsidRDefault="00A16D5D" w:rsidP="003D5164">
            <w:pPr>
              <w:autoSpaceDE w:val="0"/>
              <w:autoSpaceDN w:val="0"/>
              <w:adjustRightInd w:val="0"/>
              <w:jc w:val="both"/>
            </w:pPr>
            <w:r w:rsidRPr="00254310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A16D5D" w:rsidRPr="00254310" w:rsidRDefault="00A16D5D" w:rsidP="003D5164">
            <w:pPr>
              <w:pStyle w:val="ConsPlusTitle"/>
              <w:widowControl/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Муниципальная программа «Развитие сельского хозяйства в </w:t>
            </w:r>
            <w:proofErr w:type="spellStart"/>
            <w:r w:rsidRPr="00254310">
              <w:rPr>
                <w:rFonts w:ascii="Times New Roman" w:hAnsi="Times New Roman" w:cs="Times New Roman"/>
                <w:b w:val="0"/>
                <w:sz w:val="22"/>
                <w:szCs w:val="22"/>
              </w:rPr>
              <w:t>Саткинском</w:t>
            </w:r>
            <w:proofErr w:type="spellEnd"/>
            <w:r w:rsidRPr="0025431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муниципальном районе»</w:t>
            </w:r>
          </w:p>
          <w:p w:rsidR="00A16D5D" w:rsidRPr="00254310" w:rsidRDefault="00A16D5D" w:rsidP="003D5164">
            <w:pPr>
              <w:pStyle w:val="ConsPlusTitle"/>
              <w:widowControl/>
              <w:spacing w:line="360" w:lineRule="auto"/>
              <w:jc w:val="both"/>
              <w:rPr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(далее-Программа)</w:t>
            </w:r>
          </w:p>
        </w:tc>
      </w:tr>
      <w:tr w:rsidR="00A16D5D" w:rsidRPr="00254310" w:rsidTr="003D5164">
        <w:tc>
          <w:tcPr>
            <w:tcW w:w="2802" w:type="dxa"/>
          </w:tcPr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A16D5D" w:rsidRPr="00254310" w:rsidRDefault="00A16D5D" w:rsidP="003D5164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254310">
              <w:rPr>
                <w:sz w:val="22"/>
                <w:szCs w:val="22"/>
              </w:rPr>
              <w:t xml:space="preserve">Управление строительства и архитектуры администрации </w:t>
            </w:r>
            <w:proofErr w:type="spellStart"/>
            <w:r w:rsidRPr="00254310">
              <w:rPr>
                <w:sz w:val="22"/>
                <w:szCs w:val="22"/>
              </w:rPr>
              <w:t>Саткинского</w:t>
            </w:r>
            <w:proofErr w:type="spellEnd"/>
            <w:r w:rsidRPr="00254310">
              <w:rPr>
                <w:sz w:val="22"/>
                <w:szCs w:val="22"/>
              </w:rPr>
              <w:t xml:space="preserve"> муниципального района</w:t>
            </w:r>
          </w:p>
        </w:tc>
      </w:tr>
      <w:tr w:rsidR="00A16D5D" w:rsidRPr="00254310" w:rsidTr="003D5164">
        <w:tc>
          <w:tcPr>
            <w:tcW w:w="2802" w:type="dxa"/>
          </w:tcPr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sz w:val="22"/>
                <w:szCs w:val="22"/>
              </w:rPr>
              <w:t xml:space="preserve">Соисполнители  муниципальной программы </w:t>
            </w:r>
          </w:p>
        </w:tc>
        <w:tc>
          <w:tcPr>
            <w:tcW w:w="7087" w:type="dxa"/>
          </w:tcPr>
          <w:p w:rsidR="00A16D5D" w:rsidRPr="00254310" w:rsidRDefault="00A16D5D" w:rsidP="003D5164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254310">
              <w:rPr>
                <w:sz w:val="22"/>
                <w:szCs w:val="22"/>
              </w:rPr>
              <w:t>Отсутствуют</w:t>
            </w:r>
          </w:p>
        </w:tc>
      </w:tr>
      <w:tr w:rsidR="00A16D5D" w:rsidRPr="00254310" w:rsidTr="003D5164">
        <w:tc>
          <w:tcPr>
            <w:tcW w:w="2802" w:type="dxa"/>
          </w:tcPr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7087" w:type="dxa"/>
          </w:tcPr>
          <w:p w:rsidR="00A16D5D" w:rsidRPr="00254310" w:rsidRDefault="00A16D5D" w:rsidP="003D5164">
            <w:pPr>
              <w:pStyle w:val="Standard"/>
              <w:shd w:val="clear" w:color="auto" w:fill="FFFFFF"/>
              <w:spacing w:line="360" w:lineRule="auto"/>
              <w:ind w:firstLine="34"/>
              <w:jc w:val="both"/>
              <w:rPr>
                <w:sz w:val="22"/>
                <w:szCs w:val="22"/>
              </w:rPr>
            </w:pPr>
            <w:r w:rsidRPr="00254310">
              <w:rPr>
                <w:sz w:val="22"/>
                <w:szCs w:val="22"/>
              </w:rPr>
              <w:t>Отсутствуют</w:t>
            </w:r>
          </w:p>
        </w:tc>
      </w:tr>
      <w:tr w:rsidR="00A16D5D" w:rsidRPr="00254310" w:rsidTr="003D5164">
        <w:tc>
          <w:tcPr>
            <w:tcW w:w="2802" w:type="dxa"/>
          </w:tcPr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sz w:val="22"/>
                <w:szCs w:val="22"/>
              </w:rPr>
              <w:t>Программно-целевые инструменты муниципальной программы</w:t>
            </w:r>
          </w:p>
        </w:tc>
        <w:tc>
          <w:tcPr>
            <w:tcW w:w="7087" w:type="dxa"/>
          </w:tcPr>
          <w:p w:rsidR="00A16D5D" w:rsidRPr="00254310" w:rsidRDefault="00A16D5D" w:rsidP="003D5164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254310">
              <w:rPr>
                <w:sz w:val="22"/>
                <w:szCs w:val="22"/>
              </w:rPr>
              <w:t>Отсутствуют</w:t>
            </w:r>
          </w:p>
        </w:tc>
      </w:tr>
      <w:tr w:rsidR="00A16D5D" w:rsidRPr="00254310" w:rsidTr="003D5164">
        <w:tc>
          <w:tcPr>
            <w:tcW w:w="2802" w:type="dxa"/>
          </w:tcPr>
          <w:p w:rsidR="00A16D5D" w:rsidRPr="00CA4FBE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4FBE">
              <w:rPr>
                <w:rFonts w:ascii="Times New Roman" w:hAnsi="Times New Roman" w:cs="Times New Roman"/>
                <w:sz w:val="22"/>
                <w:szCs w:val="22"/>
              </w:rPr>
              <w:t>Основная цель муниципальной программы</w:t>
            </w:r>
          </w:p>
        </w:tc>
        <w:tc>
          <w:tcPr>
            <w:tcW w:w="7087" w:type="dxa"/>
          </w:tcPr>
          <w:p w:rsidR="00A16D5D" w:rsidRPr="00CA4FBE" w:rsidRDefault="00C0175F" w:rsidP="00CA4FBE">
            <w:pPr>
              <w:widowControl w:val="0"/>
              <w:suppressAutoHyphens/>
              <w:snapToGrid w:val="0"/>
              <w:spacing w:line="360" w:lineRule="auto"/>
              <w:ind w:left="34"/>
              <w:jc w:val="both"/>
            </w:pPr>
            <w:r>
              <w:rPr>
                <w:sz w:val="22"/>
                <w:szCs w:val="22"/>
              </w:rPr>
              <w:t>Диверсификация и формирование сельского хозяйства как</w:t>
            </w:r>
            <w:r w:rsidR="005643B2">
              <w:rPr>
                <w:sz w:val="22"/>
                <w:szCs w:val="22"/>
              </w:rPr>
              <w:t xml:space="preserve"> </w:t>
            </w:r>
            <w:r w:rsidR="00A16D5D" w:rsidRPr="00CA4FBE">
              <w:rPr>
                <w:sz w:val="22"/>
                <w:szCs w:val="22"/>
              </w:rPr>
              <w:t>более сбалансированной структуры экономики (отраслевой и территориальной)</w:t>
            </w:r>
          </w:p>
        </w:tc>
      </w:tr>
      <w:tr w:rsidR="00A16D5D" w:rsidRPr="00254310" w:rsidTr="003D5164">
        <w:trPr>
          <w:trHeight w:val="1187"/>
        </w:trPr>
        <w:tc>
          <w:tcPr>
            <w:tcW w:w="2802" w:type="dxa"/>
          </w:tcPr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sz w:val="22"/>
                <w:szCs w:val="22"/>
              </w:rPr>
              <w:t>Основные задачи муниципальной программы</w:t>
            </w:r>
          </w:p>
        </w:tc>
        <w:tc>
          <w:tcPr>
            <w:tcW w:w="7087" w:type="dxa"/>
          </w:tcPr>
          <w:p w:rsidR="00A16D5D" w:rsidRPr="00254310" w:rsidRDefault="00A16D5D" w:rsidP="003D5164">
            <w:pPr>
              <w:suppressAutoHyphens/>
              <w:spacing w:line="276" w:lineRule="auto"/>
              <w:jc w:val="both"/>
              <w:rPr>
                <w:rFonts w:eastAsia="Lucida Sans Unicode"/>
                <w:kern w:val="1"/>
              </w:rPr>
            </w:pPr>
          </w:p>
          <w:p w:rsidR="00A16D5D" w:rsidRPr="00254310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254310">
              <w:rPr>
                <w:rFonts w:cs="Times New Roman"/>
                <w:sz w:val="22"/>
                <w:szCs w:val="22"/>
              </w:rPr>
              <w:t>Обеспечение высоких темпов развития АПК</w:t>
            </w:r>
          </w:p>
        </w:tc>
      </w:tr>
      <w:tr w:rsidR="00A16D5D" w:rsidRPr="00254310" w:rsidTr="003D5164">
        <w:tc>
          <w:tcPr>
            <w:tcW w:w="2802" w:type="dxa"/>
          </w:tcPr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sz w:val="22"/>
                <w:szCs w:val="22"/>
              </w:rPr>
              <w:t>Целевые показатели  (индикаторы) муниципальной программы</w:t>
            </w:r>
          </w:p>
        </w:tc>
        <w:tc>
          <w:tcPr>
            <w:tcW w:w="7087" w:type="dxa"/>
          </w:tcPr>
          <w:p w:rsidR="00A16D5D" w:rsidRPr="00254310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 w:rsidRPr="00254310">
              <w:rPr>
                <w:sz w:val="22"/>
                <w:szCs w:val="22"/>
              </w:rPr>
              <w:t>Индекс производства продукции сельского хозяйства в хозяйствах всех категорий (в сопоставимых ценах), процент</w:t>
            </w:r>
          </w:p>
          <w:p w:rsidR="00A16D5D" w:rsidRPr="00254310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– 99,1</w:t>
            </w:r>
          </w:p>
          <w:p w:rsidR="00A16D5D" w:rsidRPr="00254310" w:rsidRDefault="0064658E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– </w:t>
            </w:r>
            <w:r w:rsidR="00A16D5D">
              <w:rPr>
                <w:sz w:val="22"/>
                <w:szCs w:val="22"/>
              </w:rPr>
              <w:t>99,7</w:t>
            </w:r>
          </w:p>
          <w:p w:rsidR="00A16D5D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– 98,2</w:t>
            </w:r>
          </w:p>
          <w:p w:rsidR="00A16D5D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– 99,4</w:t>
            </w:r>
          </w:p>
          <w:p w:rsidR="00A16D5D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465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- 100,3</w:t>
            </w:r>
          </w:p>
          <w:p w:rsidR="00A16D5D" w:rsidRPr="00254310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 w:rsidRPr="00254310">
              <w:rPr>
                <w:sz w:val="22"/>
                <w:szCs w:val="22"/>
              </w:rPr>
              <w:t>Доля внедрения цифровых технологий, направленных на рациональное использование земель сельскохозяйственного назначения,</w:t>
            </w:r>
            <w:r>
              <w:rPr>
                <w:sz w:val="22"/>
                <w:szCs w:val="22"/>
              </w:rPr>
              <w:t xml:space="preserve"> от общей площади</w:t>
            </w:r>
            <w:r w:rsidRPr="00254310">
              <w:rPr>
                <w:sz w:val="22"/>
                <w:szCs w:val="22"/>
              </w:rPr>
              <w:t xml:space="preserve"> земель сельскохозяйственного назначения, процентов:</w:t>
            </w:r>
          </w:p>
          <w:p w:rsidR="00A16D5D" w:rsidRPr="00254310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– 82</w:t>
            </w:r>
          </w:p>
          <w:p w:rsidR="00A16D5D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64658E">
              <w:rPr>
                <w:sz w:val="22"/>
                <w:szCs w:val="22"/>
              </w:rPr>
              <w:t xml:space="preserve"> –</w:t>
            </w:r>
            <w:r>
              <w:rPr>
                <w:sz w:val="22"/>
                <w:szCs w:val="22"/>
              </w:rPr>
              <w:t xml:space="preserve"> 90</w:t>
            </w:r>
          </w:p>
          <w:p w:rsidR="00A16D5D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64658E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98</w:t>
            </w:r>
          </w:p>
          <w:p w:rsidR="00A16D5D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2023 -</w:t>
            </w:r>
            <w:r w:rsidR="006465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98</w:t>
            </w:r>
          </w:p>
          <w:p w:rsidR="00A16D5D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2024 -</w:t>
            </w:r>
            <w:r w:rsidR="006465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98</w:t>
            </w:r>
          </w:p>
          <w:p w:rsidR="00A16D5D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отловленных  животных</w:t>
            </w:r>
            <w:r w:rsidR="003D5164">
              <w:rPr>
                <w:sz w:val="22"/>
                <w:szCs w:val="22"/>
              </w:rPr>
              <w:t xml:space="preserve"> (собак)</w:t>
            </w:r>
            <w:r>
              <w:rPr>
                <w:sz w:val="22"/>
                <w:szCs w:val="22"/>
              </w:rPr>
              <w:t xml:space="preserve"> без владельцев, единиц </w:t>
            </w:r>
          </w:p>
          <w:p w:rsidR="00A16D5D" w:rsidRDefault="0064658E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</w:t>
            </w:r>
            <w:r w:rsidR="00A16D5D">
              <w:rPr>
                <w:sz w:val="22"/>
                <w:szCs w:val="22"/>
              </w:rPr>
              <w:t>– 20</w:t>
            </w:r>
          </w:p>
          <w:p w:rsidR="00A16D5D" w:rsidRDefault="0064658E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2022 - </w:t>
            </w:r>
            <w:r w:rsidR="003C7CF6">
              <w:rPr>
                <w:sz w:val="22"/>
                <w:szCs w:val="22"/>
              </w:rPr>
              <w:t>25</w:t>
            </w:r>
          </w:p>
          <w:p w:rsidR="00A16D5D" w:rsidRDefault="0064658E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2023 - </w:t>
            </w:r>
            <w:r w:rsidR="003C7CF6">
              <w:rPr>
                <w:sz w:val="22"/>
                <w:szCs w:val="22"/>
              </w:rPr>
              <w:t>30</w:t>
            </w:r>
          </w:p>
          <w:p w:rsidR="00A16D5D" w:rsidRDefault="0064658E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2024 -</w:t>
            </w:r>
            <w:r w:rsidR="00A16D5D">
              <w:rPr>
                <w:sz w:val="22"/>
                <w:szCs w:val="22"/>
              </w:rPr>
              <w:t xml:space="preserve"> 0</w:t>
            </w:r>
          </w:p>
          <w:p w:rsidR="00A16D5D" w:rsidRPr="00254310" w:rsidRDefault="00A16D5D" w:rsidP="003D5164">
            <w:pPr>
              <w:pStyle w:val="a3"/>
              <w:suppressAutoHyphens/>
              <w:spacing w:line="276" w:lineRule="auto"/>
              <w:rPr>
                <w:sz w:val="22"/>
                <w:szCs w:val="22"/>
              </w:rPr>
            </w:pPr>
          </w:p>
        </w:tc>
      </w:tr>
      <w:tr w:rsidR="00A16D5D" w:rsidRPr="00254310" w:rsidTr="003D5164">
        <w:tc>
          <w:tcPr>
            <w:tcW w:w="2802" w:type="dxa"/>
          </w:tcPr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Сроки и этапы </w:t>
            </w:r>
          </w:p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sz w:val="22"/>
                <w:szCs w:val="22"/>
              </w:rPr>
              <w:t>реализации  муниципальной программы</w:t>
            </w:r>
          </w:p>
          <w:p w:rsidR="00A16D5D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6D5D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7" w:type="dxa"/>
          </w:tcPr>
          <w:p w:rsidR="00A16D5D" w:rsidRPr="00254310" w:rsidRDefault="00A16D5D" w:rsidP="003D5164">
            <w:pPr>
              <w:autoSpaceDE w:val="0"/>
              <w:autoSpaceDN w:val="0"/>
              <w:adjustRightInd w:val="0"/>
              <w:spacing w:line="360" w:lineRule="auto"/>
              <w:jc w:val="both"/>
            </w:pPr>
            <w:r>
              <w:rPr>
                <w:sz w:val="22"/>
                <w:szCs w:val="22"/>
              </w:rPr>
              <w:t>2020 -</w:t>
            </w:r>
            <w:r w:rsidR="006465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2024</w:t>
            </w:r>
            <w:r w:rsidRPr="00254310">
              <w:rPr>
                <w:sz w:val="22"/>
                <w:szCs w:val="22"/>
              </w:rPr>
              <w:t xml:space="preserve"> годы</w:t>
            </w:r>
          </w:p>
        </w:tc>
      </w:tr>
      <w:tr w:rsidR="00A16D5D" w:rsidRPr="00254310" w:rsidTr="003D5164">
        <w:tc>
          <w:tcPr>
            <w:tcW w:w="2802" w:type="dxa"/>
          </w:tcPr>
          <w:p w:rsidR="00A16D5D" w:rsidRPr="00254310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54310">
              <w:rPr>
                <w:rFonts w:ascii="Times New Roman" w:hAnsi="Times New Roman" w:cs="Times New Roman"/>
                <w:sz w:val="22"/>
                <w:szCs w:val="22"/>
              </w:rPr>
              <w:t>Объемы бюджетных ассигнований муниципальной программы по годам и по источникам финансирования</w:t>
            </w:r>
          </w:p>
        </w:tc>
        <w:tc>
          <w:tcPr>
            <w:tcW w:w="7087" w:type="dxa"/>
          </w:tcPr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cs="Times New Roman"/>
                <w:sz w:val="22"/>
                <w:szCs w:val="22"/>
              </w:rPr>
              <w:t xml:space="preserve">Общий   объем финансирования программы </w:t>
            </w:r>
            <w:proofErr w:type="gramStart"/>
            <w:r w:rsidRPr="00CA4FBE">
              <w:rPr>
                <w:rFonts w:cs="Times New Roman"/>
                <w:sz w:val="22"/>
                <w:szCs w:val="22"/>
              </w:rPr>
              <w:t>за</w:t>
            </w:r>
            <w:proofErr w:type="gramEnd"/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eastAsia="Calibri" w:cs="Times New Roman"/>
                <w:lang w:eastAsia="en-US"/>
              </w:rPr>
            </w:pPr>
            <w:r w:rsidRPr="00CA4FBE">
              <w:rPr>
                <w:rFonts w:cs="Times New Roman"/>
                <w:sz w:val="22"/>
                <w:szCs w:val="22"/>
              </w:rPr>
              <w:t xml:space="preserve">2020-2024 годы -  </w:t>
            </w:r>
            <w:r w:rsidR="00DF7A1F">
              <w:rPr>
                <w:rFonts w:cs="Times New Roman"/>
                <w:sz w:val="22"/>
                <w:szCs w:val="22"/>
              </w:rPr>
              <w:t>4 801,8</w:t>
            </w:r>
            <w:r w:rsidRPr="00CA4FBE">
              <w:rPr>
                <w:rFonts w:cs="Times New Roman"/>
                <w:sz w:val="22"/>
                <w:szCs w:val="22"/>
              </w:rPr>
              <w:t xml:space="preserve"> тыс. рублей,</w:t>
            </w:r>
            <w:r w:rsidR="00DF7A1F">
              <w:rPr>
                <w:rFonts w:cs="Times New Roman"/>
                <w:sz w:val="22"/>
                <w:szCs w:val="22"/>
              </w:rPr>
              <w:t xml:space="preserve"> </w:t>
            </w:r>
            <w:r w:rsidRPr="00CA4FBE">
              <w:rPr>
                <w:rFonts w:cs="Times New Roman"/>
                <w:sz w:val="22"/>
                <w:szCs w:val="22"/>
              </w:rPr>
              <w:t>в том числе по годам:</w:t>
            </w:r>
          </w:p>
          <w:p w:rsidR="00A16D5D" w:rsidRPr="00CA4FBE" w:rsidRDefault="0064658E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2020 – </w:t>
            </w:r>
            <w:r w:rsidR="00A16D5D" w:rsidRPr="00CA4FBE">
              <w:rPr>
                <w:rFonts w:cs="Times New Roman"/>
                <w:sz w:val="22"/>
                <w:szCs w:val="22"/>
              </w:rPr>
              <w:t>842,3  тыс. руб.</w:t>
            </w:r>
            <w:r w:rsidR="00630F73">
              <w:rPr>
                <w:rFonts w:cs="Times New Roman"/>
                <w:sz w:val="22"/>
                <w:szCs w:val="22"/>
              </w:rPr>
              <w:t>;</w:t>
            </w:r>
          </w:p>
          <w:p w:rsidR="00A16D5D" w:rsidRPr="00CA4FBE" w:rsidRDefault="0064658E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2021 – </w:t>
            </w:r>
            <w:r w:rsidR="00DF7A1F">
              <w:rPr>
                <w:rFonts w:cs="Times New Roman"/>
                <w:sz w:val="22"/>
                <w:szCs w:val="22"/>
              </w:rPr>
              <w:t>2 078,1</w:t>
            </w:r>
            <w:r w:rsidR="00A16D5D" w:rsidRPr="00CA4FBE">
              <w:rPr>
                <w:rFonts w:cs="Times New Roman"/>
                <w:sz w:val="22"/>
                <w:szCs w:val="22"/>
              </w:rPr>
              <w:t xml:space="preserve"> тыс. руб.</w:t>
            </w:r>
            <w:r w:rsidR="00630F73">
              <w:rPr>
                <w:rFonts w:cs="Times New Roman"/>
                <w:sz w:val="22"/>
                <w:szCs w:val="22"/>
              </w:rPr>
              <w:t>;</w:t>
            </w:r>
          </w:p>
          <w:p w:rsidR="00A16D5D" w:rsidRPr="00CA4FBE" w:rsidRDefault="0064658E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2022 – </w:t>
            </w:r>
            <w:r w:rsidR="00630F73">
              <w:rPr>
                <w:rFonts w:cs="Times New Roman"/>
                <w:sz w:val="22"/>
                <w:szCs w:val="22"/>
              </w:rPr>
              <w:t>1 275,7</w:t>
            </w:r>
            <w:r w:rsidR="00A16D5D" w:rsidRPr="00CA4FBE">
              <w:rPr>
                <w:rFonts w:cs="Times New Roman"/>
                <w:sz w:val="22"/>
                <w:szCs w:val="22"/>
              </w:rPr>
              <w:t xml:space="preserve"> тыс. руб.</w:t>
            </w:r>
            <w:r w:rsidR="00630F73">
              <w:rPr>
                <w:rFonts w:cs="Times New Roman"/>
                <w:sz w:val="22"/>
                <w:szCs w:val="22"/>
              </w:rPr>
              <w:t>;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cs="Times New Roman"/>
                <w:sz w:val="22"/>
                <w:szCs w:val="22"/>
              </w:rPr>
              <w:t xml:space="preserve">2023 – </w:t>
            </w:r>
            <w:r w:rsidR="00630F73">
              <w:rPr>
                <w:rFonts w:cs="Times New Roman"/>
                <w:sz w:val="22"/>
                <w:szCs w:val="22"/>
              </w:rPr>
              <w:t>605,7 тыс. рублей;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cs="Times New Roman"/>
                <w:sz w:val="22"/>
                <w:szCs w:val="22"/>
              </w:rPr>
              <w:t>2024 - без финансирования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eastAsia="Calibri" w:cs="Times New Roman"/>
                <w:lang w:eastAsia="en-US"/>
              </w:rPr>
            </w:pP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 xml:space="preserve">Областной бюджет – общий объем финансирования на 2020-2024 годы- </w:t>
            </w:r>
            <w:r w:rsidR="00630F73">
              <w:rPr>
                <w:rFonts w:eastAsia="Calibri" w:cs="Times New Roman"/>
                <w:sz w:val="22"/>
                <w:szCs w:val="22"/>
                <w:lang w:eastAsia="en-US"/>
              </w:rPr>
              <w:t>2 957,5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 xml:space="preserve"> тыс. рублей, в том числе по годам: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eastAsia="Calibri" w:cs="Times New Roman"/>
                <w:lang w:eastAsia="en-US"/>
              </w:rPr>
            </w:pP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2020</w:t>
            </w:r>
            <w:r w:rsidR="00DF7A1F">
              <w:rPr>
                <w:rFonts w:eastAsia="Calibri" w:cs="Times New Roman"/>
                <w:sz w:val="22"/>
                <w:szCs w:val="22"/>
                <w:lang w:eastAsia="en-US"/>
              </w:rPr>
              <w:t xml:space="preserve"> - 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532,3 тыс.</w:t>
            </w:r>
            <w:r w:rsidR="00DF7A1F">
              <w:rPr>
                <w:rFonts w:eastAsia="Calibri" w:cs="Times New Roman"/>
                <w:sz w:val="22"/>
                <w:szCs w:val="22"/>
                <w:lang w:eastAsia="en-US"/>
              </w:rPr>
              <w:t xml:space="preserve"> 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руб.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eastAsia="Calibri" w:cs="Times New Roman"/>
                <w:lang w:eastAsia="en-US"/>
              </w:rPr>
            </w:pP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2021</w:t>
            </w:r>
            <w:r w:rsidR="00DF7A1F">
              <w:rPr>
                <w:rFonts w:eastAsia="Calibri" w:cs="Times New Roman"/>
                <w:sz w:val="22"/>
                <w:szCs w:val="22"/>
                <w:lang w:eastAsia="en-US"/>
              </w:rPr>
              <w:t xml:space="preserve"> - </w:t>
            </w:r>
            <w:r w:rsidR="00630F73">
              <w:rPr>
                <w:rFonts w:eastAsia="Calibri" w:cs="Times New Roman"/>
                <w:sz w:val="22"/>
                <w:szCs w:val="22"/>
                <w:lang w:eastAsia="en-US"/>
              </w:rPr>
              <w:t>843,8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 xml:space="preserve"> тыс.</w:t>
            </w:r>
            <w:r w:rsidR="00DF7A1F">
              <w:rPr>
                <w:rFonts w:eastAsia="Calibri" w:cs="Times New Roman"/>
                <w:sz w:val="22"/>
                <w:szCs w:val="22"/>
                <w:lang w:eastAsia="en-US"/>
              </w:rPr>
              <w:t xml:space="preserve"> 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руб.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eastAsia="Calibri" w:cs="Times New Roman"/>
                <w:lang w:eastAsia="en-US"/>
              </w:rPr>
            </w:pP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2022</w:t>
            </w:r>
            <w:r w:rsidR="0064658E">
              <w:rPr>
                <w:rFonts w:eastAsia="Calibri" w:cs="Times New Roman"/>
                <w:sz w:val="22"/>
                <w:szCs w:val="22"/>
                <w:lang w:eastAsia="en-US"/>
              </w:rPr>
              <w:t xml:space="preserve"> -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 xml:space="preserve"> </w:t>
            </w:r>
            <w:r w:rsidR="00630F73">
              <w:rPr>
                <w:rFonts w:eastAsia="Calibri" w:cs="Times New Roman"/>
                <w:sz w:val="22"/>
                <w:szCs w:val="22"/>
                <w:lang w:eastAsia="en-US"/>
              </w:rPr>
              <w:t>975,7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 xml:space="preserve"> тыс.</w:t>
            </w:r>
            <w:r w:rsidR="0064658E">
              <w:rPr>
                <w:rFonts w:eastAsia="Calibri" w:cs="Times New Roman"/>
                <w:sz w:val="22"/>
                <w:szCs w:val="22"/>
                <w:lang w:eastAsia="en-US"/>
              </w:rPr>
              <w:t xml:space="preserve"> 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руб.</w:t>
            </w:r>
          </w:p>
          <w:p w:rsidR="00A16D5D" w:rsidRPr="00EA5C23" w:rsidRDefault="003F469F" w:rsidP="003D5164">
            <w:pPr>
              <w:suppressAutoHyphens/>
              <w:spacing w:line="276" w:lineRule="auto"/>
              <w:jc w:val="both"/>
              <w:rPr>
                <w:rFonts w:eastAsia="Calibri" w:cs="Times New Roman"/>
                <w:lang w:eastAsia="en-US"/>
              </w:rPr>
            </w:pPr>
            <w:r w:rsidRPr="00EA5C23">
              <w:rPr>
                <w:rFonts w:eastAsia="Calibri" w:cs="Times New Roman"/>
                <w:sz w:val="22"/>
                <w:szCs w:val="22"/>
                <w:lang w:eastAsia="en-US"/>
              </w:rPr>
              <w:t>2023</w:t>
            </w:r>
            <w:r w:rsidR="0064658E">
              <w:rPr>
                <w:rFonts w:eastAsia="Calibri" w:cs="Times New Roman"/>
                <w:sz w:val="22"/>
                <w:szCs w:val="22"/>
                <w:lang w:eastAsia="en-US"/>
              </w:rPr>
              <w:t xml:space="preserve"> -  </w:t>
            </w:r>
            <w:r w:rsidR="00630F73" w:rsidRPr="00EA5C23">
              <w:rPr>
                <w:rFonts w:cs="Times New Roman"/>
                <w:sz w:val="22"/>
                <w:szCs w:val="22"/>
              </w:rPr>
              <w:t>605,7 тыс. руб.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eastAsia="Calibri" w:cs="Times New Roman"/>
                <w:lang w:eastAsia="en-US"/>
              </w:rPr>
            </w:pP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2024</w:t>
            </w:r>
            <w:r w:rsidR="0064658E">
              <w:rPr>
                <w:rFonts w:eastAsia="Calibri" w:cs="Times New Roman"/>
                <w:sz w:val="22"/>
                <w:szCs w:val="22"/>
                <w:lang w:eastAsia="en-US"/>
              </w:rPr>
              <w:t xml:space="preserve"> 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 xml:space="preserve">- </w:t>
            </w:r>
            <w:r w:rsidR="003F469F" w:rsidRPr="00CA4FBE">
              <w:rPr>
                <w:rFonts w:cs="Times New Roman"/>
                <w:sz w:val="22"/>
                <w:szCs w:val="22"/>
              </w:rPr>
              <w:t>без финансирования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 xml:space="preserve">Бюджет </w:t>
            </w:r>
            <w:proofErr w:type="spellStart"/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Саткинского</w:t>
            </w:r>
            <w:proofErr w:type="spellEnd"/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 xml:space="preserve"> муниципального района – общий объем финан</w:t>
            </w:r>
            <w:r w:rsidR="0064658E">
              <w:rPr>
                <w:rFonts w:eastAsia="Calibri" w:cs="Times New Roman"/>
                <w:sz w:val="22"/>
                <w:szCs w:val="22"/>
                <w:lang w:eastAsia="en-US"/>
              </w:rPr>
              <w:t xml:space="preserve">сирования на 2020-2024 годы –  1844,3 </w:t>
            </w:r>
            <w:r w:rsidRPr="00CA4FBE">
              <w:rPr>
                <w:rFonts w:eastAsia="Calibri" w:cs="Times New Roman"/>
                <w:sz w:val="22"/>
                <w:szCs w:val="22"/>
                <w:lang w:eastAsia="en-US"/>
              </w:rPr>
              <w:t>тыс. рублей</w:t>
            </w:r>
            <w:r w:rsidRPr="00CA4FBE">
              <w:rPr>
                <w:rFonts w:cs="Times New Roman"/>
                <w:sz w:val="22"/>
                <w:szCs w:val="22"/>
              </w:rPr>
              <w:t xml:space="preserve">, 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cs="Times New Roman"/>
                <w:sz w:val="22"/>
                <w:szCs w:val="22"/>
              </w:rPr>
              <w:t>в том числе по годам: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cs="Times New Roman"/>
                <w:sz w:val="22"/>
                <w:szCs w:val="22"/>
              </w:rPr>
              <w:t>2020 –  310,0  тыс. руб.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cs="Times New Roman"/>
                <w:sz w:val="22"/>
                <w:szCs w:val="22"/>
              </w:rPr>
              <w:t>2021</w:t>
            </w:r>
            <w:r w:rsidR="0064658E">
              <w:rPr>
                <w:rFonts w:cs="Times New Roman"/>
                <w:sz w:val="22"/>
                <w:szCs w:val="22"/>
              </w:rPr>
              <w:t xml:space="preserve"> </w:t>
            </w:r>
            <w:r w:rsidRPr="00CA4FBE">
              <w:rPr>
                <w:rFonts w:cs="Times New Roman"/>
                <w:sz w:val="22"/>
                <w:szCs w:val="22"/>
              </w:rPr>
              <w:t>–</w:t>
            </w:r>
            <w:r w:rsidR="003F469F" w:rsidRPr="00CA4FBE">
              <w:rPr>
                <w:rFonts w:cs="Times New Roman"/>
                <w:sz w:val="22"/>
                <w:szCs w:val="22"/>
              </w:rPr>
              <w:t xml:space="preserve">   </w:t>
            </w:r>
            <w:r w:rsidR="0064658E">
              <w:rPr>
                <w:rFonts w:cs="Times New Roman"/>
                <w:sz w:val="22"/>
                <w:szCs w:val="22"/>
              </w:rPr>
              <w:t>1234,3</w:t>
            </w:r>
            <w:r w:rsidRPr="00CA4FBE">
              <w:rPr>
                <w:rFonts w:cs="Times New Roman"/>
                <w:sz w:val="22"/>
                <w:szCs w:val="22"/>
              </w:rPr>
              <w:t xml:space="preserve"> тыс. руб.</w:t>
            </w:r>
          </w:p>
          <w:p w:rsidR="00A16D5D" w:rsidRPr="00CA4FBE" w:rsidRDefault="00CA4FBE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cs="Times New Roman"/>
                <w:sz w:val="22"/>
                <w:szCs w:val="22"/>
              </w:rPr>
              <w:t xml:space="preserve">2022 </w:t>
            </w:r>
            <w:r w:rsidR="00A16D5D" w:rsidRPr="00CA4FBE">
              <w:rPr>
                <w:rFonts w:cs="Times New Roman"/>
                <w:sz w:val="22"/>
                <w:szCs w:val="22"/>
              </w:rPr>
              <w:t xml:space="preserve">– </w:t>
            </w:r>
            <w:r w:rsidR="003F469F" w:rsidRPr="00CA4FBE">
              <w:rPr>
                <w:rFonts w:cs="Times New Roman"/>
                <w:sz w:val="22"/>
                <w:szCs w:val="22"/>
              </w:rPr>
              <w:t xml:space="preserve">  30</w:t>
            </w:r>
            <w:r w:rsidR="00A16D5D" w:rsidRPr="00CA4FBE">
              <w:rPr>
                <w:rFonts w:cs="Times New Roman"/>
                <w:sz w:val="22"/>
                <w:szCs w:val="22"/>
              </w:rPr>
              <w:t>0,0 тыс. руб.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cs="Times New Roman"/>
                <w:sz w:val="22"/>
                <w:szCs w:val="22"/>
              </w:rPr>
              <w:t>2023</w:t>
            </w:r>
            <w:r w:rsidR="0064658E">
              <w:rPr>
                <w:rFonts w:cs="Times New Roman"/>
                <w:sz w:val="22"/>
                <w:szCs w:val="22"/>
              </w:rPr>
              <w:t xml:space="preserve"> </w:t>
            </w:r>
            <w:r w:rsidR="00CA4FBE" w:rsidRPr="00CA4FBE">
              <w:rPr>
                <w:rFonts w:cs="Times New Roman"/>
                <w:sz w:val="22"/>
                <w:szCs w:val="22"/>
              </w:rPr>
              <w:t>–</w:t>
            </w:r>
            <w:r w:rsidR="0064658E">
              <w:rPr>
                <w:rFonts w:cs="Times New Roman"/>
                <w:sz w:val="22"/>
                <w:szCs w:val="22"/>
              </w:rPr>
              <w:t xml:space="preserve"> </w:t>
            </w:r>
            <w:r w:rsidR="003F469F" w:rsidRPr="00CA4FBE">
              <w:rPr>
                <w:rFonts w:cs="Times New Roman"/>
                <w:sz w:val="22"/>
                <w:szCs w:val="22"/>
              </w:rPr>
              <w:t>без финансирования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A4FBE">
              <w:rPr>
                <w:rFonts w:cs="Times New Roman"/>
                <w:sz w:val="22"/>
                <w:szCs w:val="22"/>
              </w:rPr>
              <w:t xml:space="preserve">2024 – </w:t>
            </w:r>
            <w:r w:rsidR="003F469F" w:rsidRPr="00CA4FBE">
              <w:rPr>
                <w:rFonts w:cs="Times New Roman"/>
                <w:sz w:val="22"/>
                <w:szCs w:val="22"/>
              </w:rPr>
              <w:t>без финансирования</w:t>
            </w:r>
          </w:p>
          <w:p w:rsidR="00A16D5D" w:rsidRPr="00CA4FBE" w:rsidRDefault="00A16D5D" w:rsidP="003D5164">
            <w:pPr>
              <w:suppressAutoHyphens/>
              <w:spacing w:line="276" w:lineRule="auto"/>
              <w:jc w:val="both"/>
              <w:rPr>
                <w:rFonts w:cs="Times New Roman"/>
              </w:rPr>
            </w:pPr>
          </w:p>
        </w:tc>
      </w:tr>
      <w:tr w:rsidR="00A16D5D" w:rsidRPr="00280C1F" w:rsidTr="003D5164">
        <w:tc>
          <w:tcPr>
            <w:tcW w:w="2802" w:type="dxa"/>
          </w:tcPr>
          <w:p w:rsidR="00A16D5D" w:rsidRPr="005B529A" w:rsidRDefault="00A16D5D" w:rsidP="003D516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B529A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7087" w:type="dxa"/>
            <w:vAlign w:val="center"/>
          </w:tcPr>
          <w:p w:rsidR="00A16D5D" w:rsidRPr="00C0175F" w:rsidRDefault="00A16D5D" w:rsidP="00C0175F">
            <w:pPr>
              <w:pStyle w:val="a5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0175F">
              <w:rPr>
                <w:rFonts w:cs="Times New Roman"/>
                <w:bCs/>
                <w:color w:val="000000"/>
                <w:sz w:val="22"/>
                <w:szCs w:val="22"/>
              </w:rPr>
              <w:t>увеличение производства продукции сельского хозяйства к 2024 году до 100,3%;</w:t>
            </w:r>
          </w:p>
          <w:p w:rsidR="00A16D5D" w:rsidRPr="00C0175F" w:rsidRDefault="00A16D5D" w:rsidP="00C0175F">
            <w:pPr>
              <w:pStyle w:val="a5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cs="Times New Roman"/>
              </w:rPr>
            </w:pPr>
            <w:r w:rsidRPr="00C0175F">
              <w:rPr>
                <w:rFonts w:cs="Times New Roman"/>
                <w:sz w:val="22"/>
                <w:szCs w:val="22"/>
              </w:rPr>
              <w:t>создание условий для эффективного использования земель сельскохозяйственного назначения к 2024 г достижение до 98%</w:t>
            </w:r>
            <w:r w:rsidR="00C0175F">
              <w:rPr>
                <w:rFonts w:cs="Times New Roman"/>
                <w:sz w:val="22"/>
                <w:szCs w:val="22"/>
              </w:rPr>
              <w:t>;</w:t>
            </w:r>
          </w:p>
          <w:p w:rsidR="00A16D5D" w:rsidRPr="005B529A" w:rsidRDefault="00B64838" w:rsidP="00C0175F">
            <w:pPr>
              <w:pStyle w:val="a5"/>
              <w:numPr>
                <w:ilvl w:val="0"/>
                <w:numId w:val="4"/>
              </w:numPr>
              <w:suppressAutoHyphens/>
              <w:spacing w:line="276" w:lineRule="auto"/>
              <w:jc w:val="both"/>
            </w:pPr>
            <w:r w:rsidRPr="00C0175F">
              <w:rPr>
                <w:sz w:val="22"/>
                <w:szCs w:val="22"/>
              </w:rPr>
              <w:t>регулирование отношений в области обращения с животными в целях их защиты, соблюдения принципов гуманности, обеспечения безопасности граждан.</w:t>
            </w:r>
          </w:p>
        </w:tc>
      </w:tr>
    </w:tbl>
    <w:p w:rsidR="006B6164" w:rsidRDefault="006B6164"/>
    <w:p w:rsidR="00DF272B" w:rsidRDefault="00DF272B"/>
    <w:p w:rsidR="00DF272B" w:rsidRDefault="00DF272B"/>
    <w:p w:rsidR="00DF272B" w:rsidRDefault="00DF272B"/>
    <w:p w:rsidR="00DF272B" w:rsidRDefault="00DF272B"/>
    <w:p w:rsidR="00DF272B" w:rsidRDefault="00DF272B"/>
    <w:p w:rsidR="00DF272B" w:rsidRDefault="00DF272B"/>
    <w:p w:rsidR="00DF272B" w:rsidRDefault="00DF272B"/>
    <w:p w:rsidR="00DF272B" w:rsidRDefault="00DF272B"/>
    <w:p w:rsidR="00DF272B" w:rsidRDefault="00DF272B"/>
    <w:p w:rsidR="00DF272B" w:rsidRDefault="00DF272B"/>
    <w:p w:rsidR="00DF272B" w:rsidRDefault="00DF272B"/>
    <w:p w:rsidR="00DF272B" w:rsidRDefault="00DF272B"/>
    <w:p w:rsidR="00DF272B" w:rsidRDefault="00DF272B"/>
    <w:p w:rsidR="00DF272B" w:rsidRPr="00C43673" w:rsidRDefault="00DF272B" w:rsidP="00DF272B">
      <w:pPr>
        <w:autoSpaceDE w:val="0"/>
        <w:autoSpaceDN w:val="0"/>
        <w:adjustRightInd w:val="0"/>
        <w:ind w:left="426" w:right="-286"/>
        <w:jc w:val="center"/>
        <w:outlineLvl w:val="1"/>
        <w:rPr>
          <w:sz w:val="22"/>
          <w:szCs w:val="22"/>
        </w:rPr>
      </w:pPr>
      <w:r w:rsidRPr="00C43673">
        <w:rPr>
          <w:sz w:val="22"/>
          <w:szCs w:val="22"/>
        </w:rPr>
        <w:lastRenderedPageBreak/>
        <w:t>Раздел I. ПРИОРИТЕТЫ И ЦЕЛИ МУНИЦИПАЛЬНОЙ ПОЛИТИКИ, ВКЛЮЧАЯ ХАРАКТЕРИСТИКУ ТЕКУЩЕГО СОСТОЯНИЯ СФЕРЫ МУНИЦИПАЛЬНОЙ ПРОГРАММЫ</w:t>
      </w:r>
    </w:p>
    <w:p w:rsidR="00DF272B" w:rsidRPr="00C43673" w:rsidRDefault="00DF272B" w:rsidP="00DF272B">
      <w:pPr>
        <w:pStyle w:val="a3"/>
        <w:suppressAutoHyphens/>
        <w:spacing w:line="360" w:lineRule="auto"/>
        <w:ind w:firstLine="567"/>
        <w:rPr>
          <w:bCs/>
          <w:sz w:val="22"/>
          <w:szCs w:val="22"/>
        </w:rPr>
      </w:pPr>
    </w:p>
    <w:p w:rsidR="004A2848" w:rsidRDefault="00DF272B" w:rsidP="00DF272B">
      <w:pPr>
        <w:pStyle w:val="a3"/>
        <w:suppressAutoHyphens/>
        <w:spacing w:line="360" w:lineRule="auto"/>
        <w:ind w:firstLine="567"/>
        <w:rPr>
          <w:sz w:val="22"/>
          <w:szCs w:val="22"/>
        </w:rPr>
      </w:pPr>
      <w:r w:rsidRPr="005B529A">
        <w:rPr>
          <w:bCs/>
          <w:sz w:val="22"/>
          <w:szCs w:val="22"/>
        </w:rPr>
        <w:t xml:space="preserve">1. Программа опирается на основные цели и задачи </w:t>
      </w:r>
      <w:r w:rsidRPr="005B529A">
        <w:rPr>
          <w:sz w:val="22"/>
          <w:szCs w:val="22"/>
        </w:rPr>
        <w:t xml:space="preserve">Стратегического плана развития </w:t>
      </w:r>
      <w:proofErr w:type="spellStart"/>
      <w:r w:rsidRPr="005B529A">
        <w:rPr>
          <w:sz w:val="22"/>
          <w:szCs w:val="22"/>
        </w:rPr>
        <w:t>Саткинского</w:t>
      </w:r>
      <w:proofErr w:type="spellEnd"/>
      <w:r w:rsidRPr="005B529A">
        <w:rPr>
          <w:sz w:val="22"/>
          <w:szCs w:val="22"/>
        </w:rPr>
        <w:t xml:space="preserve"> муниципального района </w:t>
      </w:r>
      <w:r w:rsidR="004A2848">
        <w:rPr>
          <w:sz w:val="22"/>
          <w:szCs w:val="22"/>
        </w:rPr>
        <w:t>.</w:t>
      </w:r>
    </w:p>
    <w:p w:rsidR="00DF272B" w:rsidRPr="005B529A" w:rsidRDefault="00DF272B" w:rsidP="00DF272B">
      <w:pPr>
        <w:pStyle w:val="a3"/>
        <w:suppressAutoHyphens/>
        <w:spacing w:line="360" w:lineRule="auto"/>
        <w:ind w:firstLine="567"/>
        <w:rPr>
          <w:sz w:val="22"/>
          <w:szCs w:val="22"/>
        </w:rPr>
      </w:pPr>
      <w:r w:rsidRPr="005B529A">
        <w:rPr>
          <w:sz w:val="22"/>
          <w:szCs w:val="22"/>
        </w:rPr>
        <w:t xml:space="preserve">Программа определяет </w:t>
      </w:r>
      <w:r w:rsidRPr="004A2848">
        <w:rPr>
          <w:sz w:val="24"/>
          <w:szCs w:val="24"/>
        </w:rPr>
        <w:t>цели</w:t>
      </w:r>
      <w:r w:rsidRPr="005B529A">
        <w:rPr>
          <w:sz w:val="22"/>
          <w:szCs w:val="22"/>
        </w:rPr>
        <w:t xml:space="preserve">, задачи и основные направления развития агропромышленного комплекса в </w:t>
      </w:r>
      <w:proofErr w:type="spellStart"/>
      <w:r w:rsidRPr="005B529A">
        <w:rPr>
          <w:sz w:val="22"/>
          <w:szCs w:val="22"/>
        </w:rPr>
        <w:t>Саткинском</w:t>
      </w:r>
      <w:proofErr w:type="spellEnd"/>
      <w:r w:rsidRPr="005B529A">
        <w:rPr>
          <w:sz w:val="22"/>
          <w:szCs w:val="22"/>
        </w:rPr>
        <w:t xml:space="preserve"> муниципальном районе, механизмы реализации предусматриваемых мероприятий, показатели их результативности. Проводимая аграрная политика по государственному регулированию и поддержке сельскохозяйственного производства способствует росту деловой активности всех представителей многоукладной сельской экономики и инвестиционной привлекательности отрасли.  </w:t>
      </w:r>
    </w:p>
    <w:p w:rsidR="00DF272B" w:rsidRPr="005B529A" w:rsidRDefault="00DF272B" w:rsidP="00DF272B">
      <w:pPr>
        <w:pStyle w:val="ConsPlusNormal"/>
        <w:suppressAutoHyphens/>
        <w:spacing w:line="360" w:lineRule="auto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529A">
        <w:rPr>
          <w:rFonts w:ascii="Times New Roman" w:hAnsi="Times New Roman" w:cs="Times New Roman"/>
          <w:sz w:val="22"/>
          <w:szCs w:val="22"/>
        </w:rPr>
        <w:t xml:space="preserve">2. Сельское хозяйство России один из важнейших секторов российской экономики, обеспечивающий население продовольствием и снабжающий сырьем ряд отраслей промышленности. </w:t>
      </w:r>
    </w:p>
    <w:p w:rsidR="00DF272B" w:rsidRPr="005B529A" w:rsidRDefault="00DF272B" w:rsidP="00B442DD">
      <w:pPr>
        <w:pStyle w:val="ConsPlusNormal"/>
        <w:suppressAutoHyphens/>
        <w:spacing w:line="360" w:lineRule="auto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B529A">
        <w:rPr>
          <w:rFonts w:ascii="Times New Roman" w:hAnsi="Times New Roman" w:cs="Times New Roman"/>
          <w:sz w:val="22"/>
          <w:szCs w:val="22"/>
        </w:rPr>
        <w:t xml:space="preserve">Несмотря на своевременную и разностороннюю государственную поддержку, оказываемую аграрному сектору на федеральном, региональном и местном уровнях, и работе, проводимой Администрацией </w:t>
      </w:r>
      <w:proofErr w:type="spellStart"/>
      <w:r w:rsidRPr="005B529A">
        <w:rPr>
          <w:rFonts w:ascii="Times New Roman" w:hAnsi="Times New Roman" w:cs="Times New Roman"/>
          <w:sz w:val="22"/>
          <w:szCs w:val="22"/>
        </w:rPr>
        <w:t>Саткинского</w:t>
      </w:r>
      <w:proofErr w:type="spellEnd"/>
      <w:r w:rsidRPr="005B529A">
        <w:rPr>
          <w:rFonts w:ascii="Times New Roman" w:hAnsi="Times New Roman" w:cs="Times New Roman"/>
          <w:sz w:val="22"/>
          <w:szCs w:val="22"/>
        </w:rPr>
        <w:t xml:space="preserve"> муниципального района, в </w:t>
      </w:r>
      <w:proofErr w:type="spellStart"/>
      <w:r w:rsidRPr="005B529A">
        <w:rPr>
          <w:rFonts w:ascii="Times New Roman" w:hAnsi="Times New Roman" w:cs="Times New Roman"/>
          <w:sz w:val="22"/>
          <w:szCs w:val="22"/>
        </w:rPr>
        <w:t>Саткинском</w:t>
      </w:r>
      <w:proofErr w:type="spellEnd"/>
      <w:r w:rsidRPr="005B529A">
        <w:rPr>
          <w:rFonts w:ascii="Times New Roman" w:hAnsi="Times New Roman" w:cs="Times New Roman"/>
          <w:sz w:val="22"/>
          <w:szCs w:val="22"/>
        </w:rPr>
        <w:t xml:space="preserve"> районе отмечается отрицательная динамика объемов производства сельскохозяйственной продукции. </w:t>
      </w:r>
    </w:p>
    <w:p w:rsidR="00DF272B" w:rsidRPr="005B529A" w:rsidRDefault="00B442DD" w:rsidP="00B442DD">
      <w:pPr>
        <w:shd w:val="clear" w:color="auto" w:fill="FFFFFF"/>
        <w:tabs>
          <w:tab w:val="left" w:pos="0"/>
        </w:tabs>
        <w:suppressAutoHyphens/>
        <w:spacing w:line="360" w:lineRule="auto"/>
        <w:jc w:val="both"/>
        <w:outlineLvl w:val="2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 w:rsidR="00DF272B" w:rsidRPr="005B529A">
        <w:rPr>
          <w:rFonts w:cs="Times New Roman"/>
          <w:sz w:val="22"/>
          <w:szCs w:val="22"/>
        </w:rPr>
        <w:t xml:space="preserve">В агропромышленном комплексе </w:t>
      </w:r>
      <w:proofErr w:type="spellStart"/>
      <w:r w:rsidR="00DF272B" w:rsidRPr="005B529A">
        <w:rPr>
          <w:rFonts w:cs="Times New Roman"/>
          <w:sz w:val="22"/>
          <w:szCs w:val="22"/>
        </w:rPr>
        <w:t>Саткинского</w:t>
      </w:r>
      <w:proofErr w:type="spellEnd"/>
      <w:r w:rsidR="00DF272B" w:rsidRPr="005B529A">
        <w:rPr>
          <w:rFonts w:cs="Times New Roman"/>
          <w:sz w:val="22"/>
          <w:szCs w:val="22"/>
        </w:rPr>
        <w:t xml:space="preserve"> муниципального района наблюдаются:</w:t>
      </w:r>
    </w:p>
    <w:p w:rsidR="00DF272B" w:rsidRPr="005B529A" w:rsidRDefault="00DF272B" w:rsidP="00DF272B">
      <w:pPr>
        <w:pStyle w:val="a3"/>
        <w:suppressAutoHyphens/>
        <w:spacing w:line="360" w:lineRule="auto"/>
        <w:ind w:firstLine="567"/>
        <w:rPr>
          <w:sz w:val="22"/>
          <w:szCs w:val="22"/>
        </w:rPr>
      </w:pPr>
      <w:r w:rsidRPr="005B529A">
        <w:rPr>
          <w:sz w:val="22"/>
          <w:szCs w:val="22"/>
        </w:rPr>
        <w:t>- финансовая неустойчивость отрасли, обусловленная  нестабильностью    рынков   сельскохозяйственной     продукции, сырья  и   продовольствия, недостаточный   приток   частных  инвестиций на   развитие  отрасли.  Большинство   сельскохозяйственных   производителей  не    имеет достаточных     финансовых    средств,    для  ведения   полноценной   деятельности   и   дальнейшего развития, по   причине     экономической    неустойчивости</w:t>
      </w:r>
      <w:r w:rsidRPr="005B529A">
        <w:rPr>
          <w:sz w:val="22"/>
          <w:szCs w:val="22"/>
          <w:u w:val="single"/>
        </w:rPr>
        <w:t>,</w:t>
      </w:r>
      <w:r w:rsidRPr="005B529A">
        <w:rPr>
          <w:sz w:val="22"/>
          <w:szCs w:val="22"/>
        </w:rPr>
        <w:t xml:space="preserve">     предприятиям   не доступны    заемные   средства;</w:t>
      </w:r>
    </w:p>
    <w:p w:rsidR="00DF272B" w:rsidRPr="005B529A" w:rsidRDefault="00DF272B" w:rsidP="00DF272B">
      <w:pPr>
        <w:pStyle w:val="a3"/>
        <w:suppressAutoHyphens/>
        <w:spacing w:line="360" w:lineRule="auto"/>
        <w:ind w:firstLine="567"/>
        <w:rPr>
          <w:sz w:val="22"/>
          <w:szCs w:val="22"/>
        </w:rPr>
      </w:pPr>
      <w:r w:rsidRPr="005B529A">
        <w:rPr>
          <w:sz w:val="22"/>
          <w:szCs w:val="22"/>
        </w:rPr>
        <w:t xml:space="preserve">-неблагоприятные общие условия функционирования сельского хозяйства, 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продукции; 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 xml:space="preserve">- низкие темпы структурно-технологической модернизации различных отраслей сельскохозяйственного производства, обновления основных производственных фондов;  </w:t>
      </w:r>
    </w:p>
    <w:p w:rsidR="00DF272B" w:rsidRDefault="00DF272B" w:rsidP="00DF272B">
      <w:pPr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- неэффективное использование   сельскох</w:t>
      </w:r>
      <w:r>
        <w:rPr>
          <w:rFonts w:cs="Times New Roman"/>
          <w:sz w:val="22"/>
          <w:szCs w:val="22"/>
        </w:rPr>
        <w:t xml:space="preserve">озяйственных   угодий </w:t>
      </w:r>
      <w:r w:rsidRPr="005B529A">
        <w:rPr>
          <w:rFonts w:cs="Times New Roman"/>
          <w:sz w:val="22"/>
          <w:szCs w:val="22"/>
        </w:rPr>
        <w:t>и    пашни, низкий процент оф</w:t>
      </w:r>
      <w:r>
        <w:rPr>
          <w:rFonts w:cs="Times New Roman"/>
          <w:sz w:val="22"/>
          <w:szCs w:val="22"/>
        </w:rPr>
        <w:t xml:space="preserve">ормленных   земельных участков </w:t>
      </w:r>
      <w:r w:rsidRPr="005B529A">
        <w:rPr>
          <w:rFonts w:cs="Times New Roman"/>
          <w:sz w:val="22"/>
          <w:szCs w:val="22"/>
        </w:rPr>
        <w:t>для   ведения   сельскохозяйственного производства, в результате чего имеющиеся земли сельскохозяйственного назначения постепенно зарастают древесной растительностью и в дальнейшем безвозвратно переходят в земли государственного лес</w:t>
      </w:r>
      <w:r>
        <w:rPr>
          <w:rFonts w:cs="Times New Roman"/>
          <w:sz w:val="22"/>
          <w:szCs w:val="22"/>
        </w:rPr>
        <w:t>ного фонда;</w:t>
      </w:r>
    </w:p>
    <w:p w:rsidR="00DF272B" w:rsidRDefault="00DF272B" w:rsidP="00DF272B">
      <w:pPr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неудовлетворительное состояние инфраструктуры садоводческих некоммерческих товариществ; 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sz w:val="22"/>
          <w:szCs w:val="22"/>
          <w:lang w:eastAsia="en-US"/>
        </w:rPr>
      </w:pPr>
      <w:r w:rsidRPr="005B529A">
        <w:rPr>
          <w:rFonts w:eastAsia="Calibri" w:cs="Times New Roman"/>
          <w:sz w:val="22"/>
          <w:szCs w:val="22"/>
          <w:lang w:eastAsia="en-US"/>
        </w:rPr>
        <w:t>Решение указанных проблем возможно программными методами за счет: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sz w:val="22"/>
          <w:szCs w:val="22"/>
          <w:lang w:eastAsia="en-US"/>
        </w:rPr>
      </w:pPr>
      <w:r w:rsidRPr="005B529A">
        <w:rPr>
          <w:rFonts w:eastAsia="Calibri" w:cs="Times New Roman"/>
          <w:sz w:val="22"/>
          <w:szCs w:val="22"/>
          <w:lang w:eastAsia="en-US"/>
        </w:rPr>
        <w:lastRenderedPageBreak/>
        <w:t xml:space="preserve">- стимулирования </w:t>
      </w:r>
      <w:r>
        <w:rPr>
          <w:rFonts w:eastAsia="Calibri" w:cs="Times New Roman"/>
          <w:sz w:val="22"/>
          <w:szCs w:val="22"/>
          <w:lang w:eastAsia="en-US"/>
        </w:rPr>
        <w:t>по улучшению</w:t>
      </w:r>
      <w:r w:rsidRPr="005B529A">
        <w:rPr>
          <w:rFonts w:eastAsia="Calibri" w:cs="Times New Roman"/>
          <w:sz w:val="22"/>
          <w:szCs w:val="22"/>
          <w:lang w:eastAsia="en-US"/>
        </w:rPr>
        <w:t xml:space="preserve"> использования земельных угодий и освоения интенсивных технологий;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sz w:val="22"/>
          <w:szCs w:val="22"/>
          <w:lang w:eastAsia="en-US"/>
        </w:rPr>
      </w:pPr>
      <w:r w:rsidRPr="005B529A">
        <w:rPr>
          <w:rFonts w:eastAsia="Calibri" w:cs="Times New Roman"/>
          <w:sz w:val="22"/>
          <w:szCs w:val="22"/>
          <w:lang w:eastAsia="en-US"/>
        </w:rPr>
        <w:t xml:space="preserve">- преодоления стагнации в </w:t>
      </w:r>
      <w:proofErr w:type="spellStart"/>
      <w:r w:rsidRPr="005B529A">
        <w:rPr>
          <w:rFonts w:eastAsia="Calibri" w:cs="Times New Roman"/>
          <w:sz w:val="22"/>
          <w:szCs w:val="22"/>
          <w:lang w:eastAsia="en-US"/>
        </w:rPr>
        <w:t>подотрасли</w:t>
      </w:r>
      <w:proofErr w:type="spellEnd"/>
      <w:r w:rsidRPr="005B529A">
        <w:rPr>
          <w:rFonts w:eastAsia="Calibri" w:cs="Times New Roman"/>
          <w:sz w:val="22"/>
          <w:szCs w:val="22"/>
          <w:lang w:eastAsia="en-US"/>
        </w:rPr>
        <w:t xml:space="preserve"> скотоводства, создания условий для наращивания производства молока и развития мясного скотоводства;</w:t>
      </w:r>
    </w:p>
    <w:p w:rsidR="00DF272B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sz w:val="22"/>
          <w:szCs w:val="22"/>
          <w:lang w:eastAsia="en-US"/>
        </w:rPr>
      </w:pPr>
      <w:r w:rsidRPr="005B529A">
        <w:rPr>
          <w:rFonts w:eastAsia="Calibri" w:cs="Times New Roman"/>
          <w:sz w:val="22"/>
          <w:szCs w:val="22"/>
          <w:lang w:eastAsia="en-US"/>
        </w:rPr>
        <w:t>- ускорения обновления технической базы агропромышленного комплекса.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sz w:val="22"/>
          <w:szCs w:val="22"/>
          <w:lang w:eastAsia="en-US"/>
        </w:rPr>
      </w:pPr>
      <w:r>
        <w:rPr>
          <w:rFonts w:eastAsia="Calibri" w:cs="Times New Roman"/>
          <w:sz w:val="22"/>
          <w:szCs w:val="22"/>
          <w:lang w:eastAsia="en-US"/>
        </w:rPr>
        <w:t>- создания благоприятных условий для устойчивого развития садоводческих некоммерческих товарище</w:t>
      </w:r>
      <w:proofErr w:type="gramStart"/>
      <w:r>
        <w:rPr>
          <w:rFonts w:eastAsia="Calibri" w:cs="Times New Roman"/>
          <w:sz w:val="22"/>
          <w:szCs w:val="22"/>
          <w:lang w:eastAsia="en-US"/>
        </w:rPr>
        <w:t>ств гр</w:t>
      </w:r>
      <w:proofErr w:type="gramEnd"/>
      <w:r>
        <w:rPr>
          <w:rFonts w:eastAsia="Calibri" w:cs="Times New Roman"/>
          <w:sz w:val="22"/>
          <w:szCs w:val="22"/>
          <w:lang w:eastAsia="en-US"/>
        </w:rPr>
        <w:t>аждан</w:t>
      </w:r>
    </w:p>
    <w:p w:rsidR="00DF272B" w:rsidRDefault="00DF272B" w:rsidP="00DF272B">
      <w:pPr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proofErr w:type="spellStart"/>
      <w:r w:rsidRPr="005B529A">
        <w:rPr>
          <w:rFonts w:cs="Times New Roman"/>
          <w:sz w:val="22"/>
          <w:szCs w:val="22"/>
        </w:rPr>
        <w:t>Саткинский</w:t>
      </w:r>
      <w:proofErr w:type="spellEnd"/>
      <w:r w:rsidRPr="005B529A">
        <w:rPr>
          <w:rFonts w:cs="Times New Roman"/>
          <w:sz w:val="22"/>
          <w:szCs w:val="22"/>
        </w:rPr>
        <w:t xml:space="preserve"> муниципальный район нельзя назвать истинно сельскохозяйственным районом, но в то же время у рай</w:t>
      </w:r>
      <w:r>
        <w:rPr>
          <w:rFonts w:cs="Times New Roman"/>
          <w:sz w:val="22"/>
          <w:szCs w:val="22"/>
        </w:rPr>
        <w:t>она есть потенциал развития отраслей животноводства, растениеводства, а также садоводства.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 xml:space="preserve"> Поэтапное решение основополагающих проблем развития агропромышленного комплекса </w:t>
      </w:r>
      <w:proofErr w:type="spellStart"/>
      <w:r w:rsidRPr="005B529A">
        <w:rPr>
          <w:rFonts w:cs="Times New Roman"/>
          <w:sz w:val="22"/>
          <w:szCs w:val="22"/>
        </w:rPr>
        <w:t>Саткинского</w:t>
      </w:r>
      <w:proofErr w:type="spellEnd"/>
      <w:r w:rsidRPr="005B529A">
        <w:rPr>
          <w:rFonts w:cs="Times New Roman"/>
          <w:sz w:val="22"/>
          <w:szCs w:val="22"/>
        </w:rPr>
        <w:t xml:space="preserve"> муниципального района позволит использовать имеющийся потенциал, преобразить облик села, преумножить роль </w:t>
      </w:r>
      <w:proofErr w:type="spellStart"/>
      <w:r w:rsidRPr="005B529A">
        <w:rPr>
          <w:rFonts w:cs="Times New Roman"/>
          <w:sz w:val="22"/>
          <w:szCs w:val="22"/>
        </w:rPr>
        <w:t>Саткинского</w:t>
      </w:r>
      <w:proofErr w:type="spellEnd"/>
      <w:r w:rsidRPr="005B529A">
        <w:rPr>
          <w:rFonts w:cs="Times New Roman"/>
          <w:sz w:val="22"/>
          <w:szCs w:val="22"/>
        </w:rPr>
        <w:t xml:space="preserve"> муниципального района в развитии области и страны.</w:t>
      </w:r>
    </w:p>
    <w:p w:rsidR="00DF272B" w:rsidRPr="005B529A" w:rsidRDefault="00DF272B" w:rsidP="00DF272B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К приоритетам муниципальной программы относятся:</w:t>
      </w:r>
    </w:p>
    <w:p w:rsidR="00DF272B" w:rsidRPr="005B529A" w:rsidRDefault="00DF272B" w:rsidP="00DF272B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в сфере производства - увеличение объемов производства высококачественной, экологически безопасной сельскохозяйственной продукции;</w:t>
      </w:r>
    </w:p>
    <w:p w:rsidR="00DF272B" w:rsidRPr="005B529A" w:rsidRDefault="00DF272B" w:rsidP="00DF272B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в экономической сфере - повышение доходов хозяйствующих субъектов АПК;</w:t>
      </w:r>
    </w:p>
    <w:p w:rsidR="00DF272B" w:rsidRPr="005B529A" w:rsidRDefault="00DF272B" w:rsidP="00DF272B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в социальной сфере - устойчив</w:t>
      </w:r>
      <w:r>
        <w:rPr>
          <w:rFonts w:cs="Times New Roman"/>
          <w:sz w:val="22"/>
          <w:szCs w:val="22"/>
        </w:rPr>
        <w:t>ое развитие сельских территорий, садоводче</w:t>
      </w:r>
      <w:r w:rsidR="00B663BB">
        <w:rPr>
          <w:rFonts w:cs="Times New Roman"/>
          <w:sz w:val="22"/>
          <w:szCs w:val="22"/>
        </w:rPr>
        <w:t>ских некоммерческих товарище</w:t>
      </w:r>
      <w:proofErr w:type="gramStart"/>
      <w:r w:rsidR="00B663BB">
        <w:rPr>
          <w:rFonts w:cs="Times New Roman"/>
          <w:sz w:val="22"/>
          <w:szCs w:val="22"/>
        </w:rPr>
        <w:t xml:space="preserve">ств </w:t>
      </w:r>
      <w:r>
        <w:rPr>
          <w:rFonts w:cs="Times New Roman"/>
          <w:sz w:val="22"/>
          <w:szCs w:val="22"/>
        </w:rPr>
        <w:t>гр</w:t>
      </w:r>
      <w:proofErr w:type="gramEnd"/>
      <w:r>
        <w:rPr>
          <w:rFonts w:cs="Times New Roman"/>
          <w:sz w:val="22"/>
          <w:szCs w:val="22"/>
        </w:rPr>
        <w:t xml:space="preserve">аждан; </w:t>
      </w:r>
    </w:p>
    <w:p w:rsidR="00DF272B" w:rsidRDefault="00DF272B" w:rsidP="00DF272B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в сфере развития производственного потенциала - вовлечение в оборот неиспользуе</w:t>
      </w:r>
      <w:r>
        <w:rPr>
          <w:rFonts w:cs="Times New Roman"/>
          <w:sz w:val="22"/>
          <w:szCs w:val="22"/>
        </w:rPr>
        <w:t>мых сельскохозяйственных угодий, садоводческих земельных участков.</w:t>
      </w:r>
    </w:p>
    <w:p w:rsidR="00DF272B" w:rsidRPr="005B529A" w:rsidRDefault="00DF272B" w:rsidP="00DF272B">
      <w:pPr>
        <w:widowControl w:val="0"/>
        <w:suppressAutoHyphens/>
        <w:autoSpaceDE w:val="0"/>
        <w:autoSpaceDN w:val="0"/>
        <w:spacing w:line="360" w:lineRule="auto"/>
        <w:ind w:firstLine="540"/>
        <w:jc w:val="both"/>
        <w:rPr>
          <w:rFonts w:cs="Times New Roman"/>
          <w:sz w:val="22"/>
          <w:szCs w:val="22"/>
        </w:rPr>
      </w:pPr>
    </w:p>
    <w:p w:rsidR="00DF272B" w:rsidRPr="005B529A" w:rsidRDefault="00DF272B" w:rsidP="00DF272B">
      <w:pPr>
        <w:suppressAutoHyphens/>
        <w:spacing w:before="120" w:after="120" w:line="360" w:lineRule="auto"/>
        <w:rPr>
          <w:rFonts w:eastAsia="Calibri" w:cs="Times New Roman"/>
          <w:bCs/>
          <w:color w:val="000000"/>
          <w:sz w:val="22"/>
          <w:szCs w:val="22"/>
          <w:lang w:eastAsia="en-US"/>
        </w:rPr>
      </w:pPr>
      <w:r>
        <w:rPr>
          <w:rFonts w:eastAsia="Calibri" w:cs="Times New Roman"/>
          <w:bCs/>
          <w:color w:val="000000"/>
          <w:sz w:val="22"/>
          <w:szCs w:val="22"/>
          <w:lang w:eastAsia="en-US"/>
        </w:rPr>
        <w:tab/>
      </w: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 xml:space="preserve">Раздел II. </w:t>
      </w: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ab/>
        <w:t>ОСНОВНЫЕ ЦЕЛИ И</w:t>
      </w:r>
      <w:r>
        <w:rPr>
          <w:rFonts w:eastAsia="Calibri" w:cs="Times New Roman"/>
          <w:bCs/>
          <w:color w:val="000000"/>
          <w:sz w:val="22"/>
          <w:szCs w:val="22"/>
          <w:lang w:eastAsia="en-US"/>
        </w:rPr>
        <w:t xml:space="preserve"> ЗАДАЧИ МУНИЦИПАЛЬНОЙ ПРОГРАММЫ</w:t>
      </w:r>
    </w:p>
    <w:p w:rsidR="00DF272B" w:rsidRPr="005B529A" w:rsidRDefault="00DF272B" w:rsidP="00DF272B">
      <w:pPr>
        <w:suppressAutoHyphens/>
        <w:spacing w:before="120" w:after="120" w:line="360" w:lineRule="auto"/>
        <w:ind w:firstLine="567"/>
        <w:jc w:val="both"/>
        <w:rPr>
          <w:rFonts w:eastAsia="Calibri" w:cs="Times New Roman"/>
          <w:bCs/>
          <w:color w:val="000000"/>
          <w:sz w:val="22"/>
          <w:szCs w:val="22"/>
          <w:lang w:eastAsia="en-US"/>
        </w:rPr>
      </w:pPr>
      <w:r w:rsidRPr="005B529A">
        <w:rPr>
          <w:rFonts w:cs="Times New Roman"/>
          <w:sz w:val="22"/>
          <w:szCs w:val="22"/>
        </w:rPr>
        <w:t>Це</w:t>
      </w:r>
      <w:r w:rsidR="005B075B">
        <w:rPr>
          <w:rFonts w:cs="Times New Roman"/>
          <w:sz w:val="22"/>
          <w:szCs w:val="22"/>
        </w:rPr>
        <w:t xml:space="preserve">лью данной программы является - </w:t>
      </w:r>
      <w:r w:rsidR="00B663BB">
        <w:rPr>
          <w:rFonts w:cs="Times New Roman"/>
          <w:sz w:val="22"/>
          <w:szCs w:val="22"/>
        </w:rPr>
        <w:t>д</w:t>
      </w:r>
      <w:r w:rsidRPr="005B529A">
        <w:rPr>
          <w:rFonts w:cs="Times New Roman"/>
          <w:sz w:val="22"/>
          <w:szCs w:val="22"/>
        </w:rPr>
        <w:t xml:space="preserve">иверсификация и формирование </w:t>
      </w:r>
      <w:r>
        <w:rPr>
          <w:rFonts w:cs="Times New Roman"/>
          <w:sz w:val="22"/>
          <w:szCs w:val="22"/>
        </w:rPr>
        <w:t>сельского хозяйства</w:t>
      </w:r>
      <w:r w:rsidR="005B075B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</w:t>
      </w:r>
      <w:r w:rsidR="00B663BB">
        <w:rPr>
          <w:rFonts w:cs="Times New Roman"/>
          <w:sz w:val="22"/>
          <w:szCs w:val="22"/>
        </w:rPr>
        <w:t xml:space="preserve">как </w:t>
      </w:r>
      <w:r w:rsidRPr="005B529A">
        <w:rPr>
          <w:rFonts w:cs="Times New Roman"/>
          <w:sz w:val="22"/>
          <w:szCs w:val="22"/>
        </w:rPr>
        <w:t>более сбалансированной структуры экономики (отраслевой и территориальной)</w:t>
      </w:r>
      <w:r>
        <w:rPr>
          <w:rFonts w:cs="Times New Roman"/>
          <w:sz w:val="22"/>
          <w:szCs w:val="22"/>
        </w:rPr>
        <w:t xml:space="preserve">, взаимоувязана со стратегической целью </w:t>
      </w:r>
      <w:proofErr w:type="spellStart"/>
      <w:r>
        <w:rPr>
          <w:rFonts w:cs="Times New Roman"/>
          <w:sz w:val="22"/>
          <w:szCs w:val="22"/>
        </w:rPr>
        <w:t>Саткинского</w:t>
      </w:r>
      <w:proofErr w:type="spellEnd"/>
      <w:r>
        <w:rPr>
          <w:rFonts w:cs="Times New Roman"/>
          <w:sz w:val="22"/>
          <w:szCs w:val="22"/>
        </w:rPr>
        <w:t xml:space="preserve"> муниципального р</w:t>
      </w:r>
      <w:r w:rsidR="00FE2373">
        <w:rPr>
          <w:rFonts w:cs="Times New Roman"/>
          <w:sz w:val="22"/>
          <w:szCs w:val="22"/>
        </w:rPr>
        <w:t xml:space="preserve">айона до 2020 года </w:t>
      </w:r>
      <w:r>
        <w:rPr>
          <w:rFonts w:cs="Times New Roman"/>
          <w:sz w:val="22"/>
          <w:szCs w:val="22"/>
        </w:rPr>
        <w:t>-</w:t>
      </w:r>
      <w:r w:rsidR="00FE2373">
        <w:rPr>
          <w:rFonts w:cs="Times New Roman"/>
          <w:sz w:val="22"/>
          <w:szCs w:val="22"/>
        </w:rPr>
        <w:t xml:space="preserve"> д</w:t>
      </w:r>
      <w:r w:rsidRPr="00E47738">
        <w:rPr>
          <w:rFonts w:cs="Times New Roman"/>
          <w:sz w:val="22"/>
          <w:szCs w:val="22"/>
        </w:rPr>
        <w:t>иверсификация и формирование более сбалансированной структуры экономики</w:t>
      </w:r>
      <w:r>
        <w:rPr>
          <w:rFonts w:cs="Times New Roman"/>
          <w:sz w:val="22"/>
          <w:szCs w:val="22"/>
        </w:rPr>
        <w:t xml:space="preserve"> (отраслевой и территориальной).</w:t>
      </w:r>
    </w:p>
    <w:p w:rsidR="00DF272B" w:rsidRPr="005B529A" w:rsidRDefault="005B075B" w:rsidP="005B075B">
      <w:pPr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Основная   задача, необходимая</w:t>
      </w:r>
      <w:r w:rsidR="00DF272B">
        <w:rPr>
          <w:rFonts w:cs="Times New Roman"/>
          <w:sz w:val="22"/>
          <w:szCs w:val="22"/>
        </w:rPr>
        <w:t xml:space="preserve"> для </w:t>
      </w:r>
      <w:r w:rsidR="00DF272B" w:rsidRPr="005B529A">
        <w:rPr>
          <w:rFonts w:cs="Times New Roman"/>
          <w:sz w:val="22"/>
          <w:szCs w:val="22"/>
        </w:rPr>
        <w:t>достижения</w:t>
      </w:r>
      <w:r>
        <w:rPr>
          <w:rFonts w:cs="Times New Roman"/>
          <w:sz w:val="22"/>
          <w:szCs w:val="22"/>
        </w:rPr>
        <w:t xml:space="preserve"> </w:t>
      </w:r>
      <w:r w:rsidR="00DF272B" w:rsidRPr="005B529A">
        <w:rPr>
          <w:rFonts w:cs="Times New Roman"/>
          <w:sz w:val="22"/>
          <w:szCs w:val="22"/>
        </w:rPr>
        <w:t>поставленной цели</w:t>
      </w:r>
      <w:r>
        <w:rPr>
          <w:rFonts w:cs="Times New Roman"/>
          <w:sz w:val="22"/>
          <w:szCs w:val="22"/>
        </w:rPr>
        <w:t xml:space="preserve"> </w:t>
      </w:r>
      <w:r w:rsidR="00DF272B" w:rsidRPr="005B529A">
        <w:rPr>
          <w:rFonts w:cs="Times New Roman"/>
          <w:sz w:val="22"/>
          <w:szCs w:val="22"/>
        </w:rPr>
        <w:t>програм</w:t>
      </w:r>
      <w:r w:rsidR="00DF272B">
        <w:rPr>
          <w:rFonts w:cs="Times New Roman"/>
          <w:sz w:val="22"/>
          <w:szCs w:val="22"/>
        </w:rPr>
        <w:t>мы</w:t>
      </w:r>
      <w:r>
        <w:rPr>
          <w:rFonts w:cs="Times New Roman"/>
          <w:sz w:val="22"/>
          <w:szCs w:val="22"/>
        </w:rPr>
        <w:t xml:space="preserve"> </w:t>
      </w:r>
      <w:r w:rsidR="00DF272B" w:rsidRPr="005B529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- об</w:t>
      </w:r>
      <w:r w:rsidR="00DF272B" w:rsidRPr="005B529A">
        <w:rPr>
          <w:rFonts w:cs="Times New Roman"/>
          <w:sz w:val="22"/>
          <w:szCs w:val="22"/>
        </w:rPr>
        <w:t>еспечение</w:t>
      </w:r>
      <w:r w:rsidR="00DF272B">
        <w:rPr>
          <w:rFonts w:cs="Times New Roman"/>
          <w:sz w:val="22"/>
          <w:szCs w:val="22"/>
        </w:rPr>
        <w:t xml:space="preserve"> высоких тем</w:t>
      </w:r>
      <w:r>
        <w:rPr>
          <w:rFonts w:cs="Times New Roman"/>
          <w:sz w:val="22"/>
          <w:szCs w:val="22"/>
        </w:rPr>
        <w:t>пов развития АПК, о</w:t>
      </w:r>
      <w:r w:rsidR="00DF272B">
        <w:rPr>
          <w:rFonts w:cs="Times New Roman"/>
          <w:sz w:val="22"/>
          <w:szCs w:val="22"/>
        </w:rPr>
        <w:t xml:space="preserve">тражена в Стратегическом плане </w:t>
      </w:r>
      <w:proofErr w:type="spellStart"/>
      <w:r w:rsidR="00DF272B" w:rsidRPr="00C45706">
        <w:rPr>
          <w:rFonts w:cs="Times New Roman"/>
          <w:sz w:val="22"/>
          <w:szCs w:val="22"/>
        </w:rPr>
        <w:t>Саткинско</w:t>
      </w:r>
      <w:r w:rsidR="00C26B59">
        <w:rPr>
          <w:rFonts w:cs="Times New Roman"/>
          <w:sz w:val="22"/>
          <w:szCs w:val="22"/>
        </w:rPr>
        <w:t>го</w:t>
      </w:r>
      <w:proofErr w:type="spellEnd"/>
      <w:r w:rsidR="00C26B59">
        <w:rPr>
          <w:rFonts w:cs="Times New Roman"/>
          <w:sz w:val="22"/>
          <w:szCs w:val="22"/>
        </w:rPr>
        <w:t xml:space="preserve"> муниципального района до 2035</w:t>
      </w:r>
      <w:r w:rsidR="00DF272B" w:rsidRPr="00C45706">
        <w:rPr>
          <w:rFonts w:cs="Times New Roman"/>
          <w:sz w:val="22"/>
          <w:szCs w:val="22"/>
        </w:rPr>
        <w:t xml:space="preserve"> года</w:t>
      </w:r>
      <w:r w:rsidR="00DF272B">
        <w:rPr>
          <w:rFonts w:cs="Times New Roman"/>
          <w:sz w:val="22"/>
          <w:szCs w:val="22"/>
        </w:rPr>
        <w:t>.</w:t>
      </w:r>
    </w:p>
    <w:p w:rsidR="00DF272B" w:rsidRPr="005B529A" w:rsidRDefault="00DF272B" w:rsidP="00DF272B">
      <w:pPr>
        <w:tabs>
          <w:tab w:val="left" w:pos="709"/>
        </w:tabs>
        <w:suppressAutoHyphens/>
        <w:spacing w:line="360" w:lineRule="auto"/>
        <w:ind w:firstLine="567"/>
        <w:jc w:val="both"/>
        <w:rPr>
          <w:rFonts w:cs="Times New Roman"/>
          <w:b/>
          <w:sz w:val="22"/>
          <w:szCs w:val="22"/>
        </w:rPr>
      </w:pPr>
      <w:r w:rsidRPr="005B529A">
        <w:rPr>
          <w:rFonts w:cs="Times New Roman"/>
          <w:sz w:val="22"/>
          <w:szCs w:val="22"/>
        </w:rPr>
        <w:t>К индикативным показателям программы относятся:</w:t>
      </w:r>
    </w:p>
    <w:p w:rsidR="00DF272B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Pr="005B529A">
        <w:rPr>
          <w:sz w:val="22"/>
          <w:szCs w:val="22"/>
        </w:rPr>
        <w:t>Индекс производства продукции сельского хозяйства в хозяйствах всех категорий (в сопоставимых ценах)</w:t>
      </w:r>
      <w:r>
        <w:rPr>
          <w:sz w:val="22"/>
          <w:szCs w:val="22"/>
        </w:rPr>
        <w:t xml:space="preserve"> – </w:t>
      </w:r>
      <w:r>
        <w:rPr>
          <w:i/>
          <w:sz w:val="22"/>
          <w:szCs w:val="22"/>
        </w:rPr>
        <w:t>показатель из</w:t>
      </w:r>
      <w:r w:rsidRPr="000565CE">
        <w:rPr>
          <w:i/>
          <w:sz w:val="22"/>
          <w:szCs w:val="22"/>
        </w:rPr>
        <w:t xml:space="preserve"> прогноз</w:t>
      </w:r>
      <w:r>
        <w:rPr>
          <w:i/>
          <w:sz w:val="22"/>
          <w:szCs w:val="22"/>
        </w:rPr>
        <w:t>а</w:t>
      </w:r>
      <w:r w:rsidR="005B075B">
        <w:rPr>
          <w:i/>
          <w:sz w:val="22"/>
          <w:szCs w:val="22"/>
        </w:rPr>
        <w:t xml:space="preserve"> социально-</w:t>
      </w:r>
      <w:r w:rsidRPr="000565CE">
        <w:rPr>
          <w:i/>
          <w:sz w:val="22"/>
          <w:szCs w:val="22"/>
        </w:rPr>
        <w:t xml:space="preserve">экономического развития </w:t>
      </w:r>
      <w:proofErr w:type="spellStart"/>
      <w:r w:rsidRPr="000565CE">
        <w:rPr>
          <w:i/>
          <w:sz w:val="22"/>
          <w:szCs w:val="22"/>
        </w:rPr>
        <w:t>Сат</w:t>
      </w:r>
      <w:r>
        <w:rPr>
          <w:i/>
          <w:sz w:val="22"/>
          <w:szCs w:val="22"/>
        </w:rPr>
        <w:t>кинсккого</w:t>
      </w:r>
      <w:proofErr w:type="spellEnd"/>
      <w:r>
        <w:rPr>
          <w:i/>
          <w:sz w:val="22"/>
          <w:szCs w:val="22"/>
        </w:rPr>
        <w:t xml:space="preserve"> муниципального района;</w:t>
      </w:r>
    </w:p>
    <w:p w:rsidR="00AB5BD9" w:rsidRDefault="004A2848" w:rsidP="00AB5BD9">
      <w:pPr>
        <w:tabs>
          <w:tab w:val="left" w:pos="993"/>
        </w:tabs>
        <w:suppressAutoHyphens/>
        <w:spacing w:line="360" w:lineRule="auto"/>
        <w:ind w:firstLine="567"/>
        <w:jc w:val="both"/>
        <w:rPr>
          <w:i/>
          <w:sz w:val="22"/>
          <w:szCs w:val="22"/>
        </w:rPr>
      </w:pPr>
      <w:r>
        <w:rPr>
          <w:rFonts w:cs="Times New Roman"/>
          <w:sz w:val="22"/>
          <w:szCs w:val="22"/>
        </w:rPr>
        <w:t>2</w:t>
      </w:r>
      <w:r w:rsidR="00DF272B">
        <w:rPr>
          <w:rFonts w:cs="Times New Roman"/>
          <w:sz w:val="22"/>
          <w:szCs w:val="22"/>
        </w:rPr>
        <w:t xml:space="preserve">) </w:t>
      </w:r>
      <w:r w:rsidR="00DF272B" w:rsidRPr="005B529A">
        <w:rPr>
          <w:sz w:val="22"/>
          <w:szCs w:val="22"/>
        </w:rPr>
        <w:t>Внедрение цифровых технологий, направленных на рациональное использование земель сельскохозяйственного назначения, процент</w:t>
      </w:r>
      <w:r w:rsidR="00DF272B">
        <w:rPr>
          <w:sz w:val="22"/>
          <w:szCs w:val="22"/>
        </w:rPr>
        <w:t>-</w:t>
      </w:r>
      <w:r w:rsidR="00AB5BD9" w:rsidRPr="000565CE">
        <w:rPr>
          <w:i/>
          <w:sz w:val="22"/>
          <w:szCs w:val="22"/>
        </w:rPr>
        <w:t>показатель из государственной программ</w:t>
      </w:r>
      <w:r w:rsidR="00AB5BD9">
        <w:rPr>
          <w:i/>
          <w:sz w:val="22"/>
          <w:szCs w:val="22"/>
        </w:rPr>
        <w:t>ы</w:t>
      </w:r>
      <w:r w:rsidR="00AB5BD9" w:rsidRPr="000565CE">
        <w:rPr>
          <w:i/>
          <w:sz w:val="22"/>
          <w:szCs w:val="22"/>
        </w:rPr>
        <w:t xml:space="preserve"> </w:t>
      </w:r>
      <w:r w:rsidR="00AB5BD9" w:rsidRPr="000565CE">
        <w:rPr>
          <w:i/>
          <w:sz w:val="22"/>
          <w:szCs w:val="22"/>
        </w:rPr>
        <w:lastRenderedPageBreak/>
        <w:t xml:space="preserve">Челябинской области «Развитие сельского хозяйства Челябинской области» </w:t>
      </w:r>
      <w:r w:rsidR="00AB5BD9">
        <w:rPr>
          <w:i/>
          <w:sz w:val="22"/>
          <w:szCs w:val="22"/>
        </w:rPr>
        <w:t>(в редакции постановлений Правительства Челябинской области от 08.05.20 № 190-П, от 21.02.20 № 368-П, от 27.10.20 № 539-П</w:t>
      </w:r>
      <w:r w:rsidR="00AB5BD9" w:rsidRPr="000565CE">
        <w:rPr>
          <w:i/>
          <w:sz w:val="22"/>
          <w:szCs w:val="22"/>
        </w:rPr>
        <w:t>)</w:t>
      </w:r>
      <w:r w:rsidR="00AB5BD9">
        <w:rPr>
          <w:i/>
          <w:sz w:val="22"/>
          <w:szCs w:val="22"/>
        </w:rPr>
        <w:t>;</w:t>
      </w:r>
    </w:p>
    <w:p w:rsidR="00DF272B" w:rsidRPr="004A2848" w:rsidRDefault="00094A57" w:rsidP="004A2848">
      <w:pPr>
        <w:tabs>
          <w:tab w:val="left" w:pos="993"/>
        </w:tabs>
        <w:suppressAutoHyphens/>
        <w:spacing w:line="360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3</w:t>
      </w:r>
      <w:r w:rsidR="004A2848" w:rsidRPr="004A284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4A2848" w:rsidRPr="004A2848">
        <w:rPr>
          <w:sz w:val="22"/>
          <w:szCs w:val="22"/>
        </w:rPr>
        <w:t>Количество отловленных животных (собак) без владельцев</w:t>
      </w:r>
      <w:r w:rsidR="004A2848">
        <w:rPr>
          <w:sz w:val="22"/>
          <w:szCs w:val="22"/>
        </w:rPr>
        <w:t xml:space="preserve"> - </w:t>
      </w:r>
      <w:r w:rsidR="004A2848" w:rsidRPr="004A2848">
        <w:rPr>
          <w:i/>
          <w:sz w:val="22"/>
          <w:szCs w:val="22"/>
        </w:rPr>
        <w:t xml:space="preserve">ФЗ от 27.12.2018 № 498- ФЗ «Об ответственном обращении  с животными и о внесении изменений в отдельные законодательные акты РФ» </w:t>
      </w: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Сведения о значениях индикативных показателей муниципальной пр</w:t>
      </w:r>
      <w:r>
        <w:rPr>
          <w:rFonts w:eastAsia="Calibri" w:cs="Times New Roman"/>
          <w:color w:val="000000"/>
          <w:sz w:val="22"/>
          <w:szCs w:val="22"/>
          <w:lang w:eastAsia="en-US"/>
        </w:rPr>
        <w:t>ограммы приведены в приложении 2</w:t>
      </w: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. </w:t>
      </w: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</w:p>
    <w:p w:rsidR="00DF272B" w:rsidRDefault="00DF272B" w:rsidP="00DF272B">
      <w:pPr>
        <w:tabs>
          <w:tab w:val="left" w:pos="993"/>
        </w:tabs>
        <w:suppressAutoHyphens/>
        <w:spacing w:line="360" w:lineRule="auto"/>
        <w:ind w:firstLine="567"/>
        <w:rPr>
          <w:rFonts w:eastAsia="Calibri" w:cs="Times New Roman"/>
          <w:bCs/>
          <w:color w:val="000000"/>
          <w:sz w:val="22"/>
          <w:szCs w:val="22"/>
          <w:lang w:eastAsia="en-US"/>
        </w:rPr>
      </w:pPr>
      <w:r>
        <w:rPr>
          <w:rFonts w:eastAsia="Calibri" w:cs="Times New Roman"/>
          <w:bCs/>
          <w:color w:val="000000"/>
          <w:sz w:val="22"/>
          <w:szCs w:val="22"/>
          <w:lang w:eastAsia="en-US"/>
        </w:rPr>
        <w:tab/>
      </w: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>Раздел III. СРОКИ И ЭТАПЫ РЕАЛИЗАЦИИ МУНИЦИПАЛЬНОЙ ПРОГРАММЫ</w:t>
      </w:r>
    </w:p>
    <w:p w:rsidR="00DF272B" w:rsidRDefault="00FE2373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 xml:space="preserve">Срок реализации </w:t>
      </w:r>
      <w:r w:rsidR="00DF272B">
        <w:rPr>
          <w:rFonts w:cs="Times New Roman"/>
          <w:color w:val="000000"/>
          <w:sz w:val="22"/>
          <w:szCs w:val="22"/>
        </w:rPr>
        <w:t>муниципальной</w:t>
      </w:r>
      <w:r w:rsidR="00DF272B" w:rsidRPr="005B529A">
        <w:rPr>
          <w:rFonts w:cs="Times New Roman"/>
          <w:color w:val="000000"/>
          <w:sz w:val="22"/>
          <w:szCs w:val="22"/>
        </w:rPr>
        <w:t xml:space="preserve"> пр</w:t>
      </w:r>
      <w:r w:rsidR="00DF272B">
        <w:rPr>
          <w:rFonts w:cs="Times New Roman"/>
          <w:color w:val="000000"/>
          <w:sz w:val="22"/>
          <w:szCs w:val="22"/>
        </w:rPr>
        <w:t>ограммы в 2020-2024</w:t>
      </w:r>
      <w:r w:rsidR="00DF272B" w:rsidRPr="005B529A">
        <w:rPr>
          <w:rFonts w:cs="Times New Roman"/>
          <w:color w:val="000000"/>
          <w:sz w:val="22"/>
          <w:szCs w:val="22"/>
        </w:rPr>
        <w:t xml:space="preserve"> годы</w:t>
      </w:r>
      <w:r w:rsidR="00DF272B">
        <w:rPr>
          <w:rFonts w:cs="Times New Roman"/>
          <w:color w:val="000000"/>
          <w:sz w:val="22"/>
          <w:szCs w:val="22"/>
        </w:rPr>
        <w:t>.</w:t>
      </w: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Муниципальная программа направлена на в</w:t>
      </w:r>
      <w:r w:rsidRPr="005B529A">
        <w:rPr>
          <w:rFonts w:cs="Times New Roman"/>
          <w:sz w:val="22"/>
          <w:szCs w:val="22"/>
        </w:rPr>
        <w:t>ыя</w:t>
      </w:r>
      <w:r>
        <w:rPr>
          <w:rFonts w:cs="Times New Roman"/>
          <w:sz w:val="22"/>
          <w:szCs w:val="22"/>
        </w:rPr>
        <w:t>вление</w:t>
      </w:r>
      <w:r w:rsidRPr="005B529A">
        <w:rPr>
          <w:rFonts w:cs="Times New Roman"/>
          <w:sz w:val="22"/>
          <w:szCs w:val="22"/>
        </w:rPr>
        <w:t xml:space="preserve"> личных подсобных хозяйств, имеющих базу для создания крестьянского (фермерского) хозяйства, отслеживания деятельности крестьянских (фермерских) хозяйств, для обеспечения </w:t>
      </w:r>
      <w:proofErr w:type="gramStart"/>
      <w:r w:rsidRPr="005B529A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 xml:space="preserve">озможности получения субсидии </w:t>
      </w:r>
      <w:r w:rsidRPr="005B529A">
        <w:rPr>
          <w:rFonts w:cs="Times New Roman"/>
          <w:sz w:val="22"/>
          <w:szCs w:val="22"/>
        </w:rPr>
        <w:t>Министерства сельского хозяйства Челябинской области</w:t>
      </w:r>
      <w:proofErr w:type="gramEnd"/>
      <w:r>
        <w:rPr>
          <w:rFonts w:cs="Times New Roman"/>
          <w:sz w:val="22"/>
          <w:szCs w:val="22"/>
        </w:rPr>
        <w:t>.</w:t>
      </w:r>
    </w:p>
    <w:p w:rsidR="00DF272B" w:rsidRPr="005B529A" w:rsidRDefault="00DF272B" w:rsidP="00DF272B">
      <w:pPr>
        <w:tabs>
          <w:tab w:val="left" w:pos="851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Среди условий для досрочного прекращения реализации программы можно выделить следующие: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- отсутствие заинтересованности личных подсобных хозяйств в переходе в крестьянские (фермерские) хозяйства;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- невыполнение крестьянскими (фермерскими) хозяйствами основных условий, установленных Министерством сельского хозяйства, для получения субсидий по причинам, не зависящим от деятельности крестьянского (фермерского) хозяйства.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center"/>
        <w:rPr>
          <w:rFonts w:cs="Times New Roman"/>
          <w:sz w:val="22"/>
          <w:szCs w:val="22"/>
        </w:rPr>
      </w:pPr>
    </w:p>
    <w:p w:rsidR="00DF272B" w:rsidRPr="005B529A" w:rsidRDefault="00DF272B" w:rsidP="00DF272B">
      <w:pPr>
        <w:suppressAutoHyphens/>
        <w:spacing w:line="360" w:lineRule="auto"/>
        <w:ind w:firstLine="567"/>
        <w:rPr>
          <w:rFonts w:eastAsia="Calibri" w:cs="Times New Roman"/>
          <w:bCs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>Раздел IV. СИСТЕМА МЕРОПРИЯТИЙ МУНИЦИПАЛЬНОЙ ПРОГРАММЫ</w:t>
      </w:r>
    </w:p>
    <w:p w:rsidR="00FE2373" w:rsidRDefault="00DF272B" w:rsidP="00FE2373">
      <w:pPr>
        <w:tabs>
          <w:tab w:val="left" w:pos="709"/>
          <w:tab w:val="left" w:pos="993"/>
        </w:tabs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Система мероприятий муниципальной программы представляет комплекс мер, направленных на достижение цели муниципальной </w:t>
      </w:r>
      <w:r>
        <w:rPr>
          <w:rFonts w:eastAsia="Calibri" w:cs="Times New Roman"/>
          <w:color w:val="000000"/>
          <w:sz w:val="22"/>
          <w:szCs w:val="22"/>
          <w:lang w:eastAsia="en-US"/>
        </w:rPr>
        <w:t>программы,</w:t>
      </w: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 а также на решение наиболее важных текущих и перспективных задач, обеспечивающих развитие сельскохозяйственного производства в </w:t>
      </w:r>
      <w:proofErr w:type="spellStart"/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Саткинском</w:t>
      </w:r>
      <w:proofErr w:type="spellEnd"/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 муниципальном районе.</w:t>
      </w:r>
    </w:p>
    <w:p w:rsidR="00DF272B" w:rsidRPr="00FE2373" w:rsidRDefault="00DF272B" w:rsidP="00FE2373">
      <w:pPr>
        <w:tabs>
          <w:tab w:val="left" w:pos="709"/>
          <w:tab w:val="left" w:pos="993"/>
        </w:tabs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cs="Times New Roman"/>
          <w:color w:val="000000"/>
          <w:sz w:val="22"/>
          <w:szCs w:val="22"/>
        </w:rPr>
        <w:t>Муниципальной программой планируется реализация следующих отдельных мероприятий:</w:t>
      </w:r>
    </w:p>
    <w:p w:rsidR="00DF272B" w:rsidRPr="00347B4C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i/>
          <w:sz w:val="22"/>
          <w:szCs w:val="22"/>
        </w:rPr>
      </w:pPr>
      <w:r w:rsidRPr="00347B4C">
        <w:rPr>
          <w:rFonts w:cs="Times New Roman"/>
          <w:i/>
          <w:sz w:val="22"/>
          <w:szCs w:val="22"/>
        </w:rPr>
        <w:t>Мероприятие направлено на достижение следующих индикативных показателей:</w:t>
      </w:r>
    </w:p>
    <w:p w:rsidR="00DF272B" w:rsidRPr="00994CC7" w:rsidRDefault="00AB5BD9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="00DF272B" w:rsidRPr="00994CC7">
        <w:rPr>
          <w:rFonts w:cs="Times New Roman"/>
          <w:sz w:val="22"/>
          <w:szCs w:val="22"/>
        </w:rPr>
        <w:t>Индекс производства продукции сельского хозяйства в хозяйствах всех категорий (в сопоставимых ценах), процент</w:t>
      </w:r>
    </w:p>
    <w:p w:rsidR="00DF272B" w:rsidRDefault="00AB5BD9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="00DF272B">
        <w:rPr>
          <w:rFonts w:cs="Times New Roman"/>
          <w:sz w:val="22"/>
          <w:szCs w:val="22"/>
        </w:rPr>
        <w:t>Р</w:t>
      </w:r>
      <w:r w:rsidR="00DF272B" w:rsidRPr="005B529A">
        <w:rPr>
          <w:rFonts w:cs="Times New Roman"/>
          <w:sz w:val="22"/>
          <w:szCs w:val="22"/>
        </w:rPr>
        <w:t>азработка и внедрение цифровых технологий, направленных на рациональное использование земель с</w:t>
      </w:r>
      <w:r>
        <w:rPr>
          <w:rFonts w:cs="Times New Roman"/>
          <w:sz w:val="22"/>
          <w:szCs w:val="22"/>
        </w:rPr>
        <w:t>ельскохозяйственного назначения, процент</w:t>
      </w: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 xml:space="preserve">Разработка и внедрение цифровых технологий, направленных на рациональное использование земель сельскохозяйственного назначения выполняется для определения наличия и состояния участков. В ходе процедуры оценивается качество наделов: </w:t>
      </w:r>
      <w:proofErr w:type="spellStart"/>
      <w:r w:rsidRPr="005B529A">
        <w:rPr>
          <w:rFonts w:cs="Times New Roman"/>
          <w:sz w:val="22"/>
          <w:szCs w:val="22"/>
        </w:rPr>
        <w:t>залесенность</w:t>
      </w:r>
      <w:proofErr w:type="spellEnd"/>
      <w:r w:rsidRPr="005B529A">
        <w:rPr>
          <w:rFonts w:cs="Times New Roman"/>
          <w:sz w:val="22"/>
          <w:szCs w:val="22"/>
        </w:rPr>
        <w:t xml:space="preserve">, </w:t>
      </w:r>
      <w:proofErr w:type="spellStart"/>
      <w:r w:rsidRPr="005B529A">
        <w:rPr>
          <w:rFonts w:cs="Times New Roman"/>
          <w:sz w:val="22"/>
          <w:szCs w:val="22"/>
        </w:rPr>
        <w:t>закустаренность</w:t>
      </w:r>
      <w:proofErr w:type="spellEnd"/>
      <w:r w:rsidRPr="005B529A">
        <w:rPr>
          <w:rFonts w:cs="Times New Roman"/>
          <w:sz w:val="22"/>
          <w:szCs w:val="22"/>
        </w:rPr>
        <w:t xml:space="preserve">, </w:t>
      </w:r>
      <w:proofErr w:type="spellStart"/>
      <w:r w:rsidRPr="005B529A">
        <w:rPr>
          <w:rFonts w:cs="Times New Roman"/>
          <w:sz w:val="22"/>
          <w:szCs w:val="22"/>
        </w:rPr>
        <w:t>закочкаренность</w:t>
      </w:r>
      <w:proofErr w:type="spellEnd"/>
      <w:r w:rsidRPr="005B529A">
        <w:rPr>
          <w:rFonts w:cs="Times New Roman"/>
          <w:sz w:val="22"/>
          <w:szCs w:val="22"/>
        </w:rPr>
        <w:t xml:space="preserve"> и пр. Разработка и внедрение цифровых технологий, </w:t>
      </w:r>
      <w:r w:rsidRPr="005B529A">
        <w:rPr>
          <w:rFonts w:cs="Times New Roman"/>
          <w:sz w:val="22"/>
          <w:szCs w:val="22"/>
        </w:rPr>
        <w:lastRenderedPageBreak/>
        <w:t xml:space="preserve">направленных на рациональное использование земель сельскохозяйственного назначения позволяет получить сведения о правовом статусе наделов, выявить невостребованные территории, а также используемые нерационально. </w:t>
      </w:r>
    </w:p>
    <w:p w:rsidR="00DF272B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 xml:space="preserve">Разработка и внедрение цифровых технологий, направленных на рациональное использование земель сельскохозяйственного назначения позволит осуществить муниципальный земельный контроль в отношении земельных участков неиспользуемых по целевому назначению или используемых с нарушением законодательства Российской Федерации с последующим изъятием. </w:t>
      </w:r>
      <w:r>
        <w:rPr>
          <w:rFonts w:cs="Times New Roman"/>
          <w:sz w:val="22"/>
          <w:szCs w:val="22"/>
        </w:rPr>
        <w:t xml:space="preserve"> По </w:t>
      </w:r>
      <w:r w:rsidRPr="005B529A">
        <w:rPr>
          <w:rFonts w:cs="Times New Roman"/>
          <w:sz w:val="22"/>
          <w:szCs w:val="22"/>
        </w:rPr>
        <w:t xml:space="preserve">результатам этой работы будут подготовлены: карта состояния земель с отражением степени развития негативных процессов (водная эрозия, переувлажнение почв, подтопление, заболачиваемость, каменистость); карта состояния земель с нарушением земельного законодательства (земельные участки ненадлежащего разрешенного использования или имеющие </w:t>
      </w:r>
      <w:proofErr w:type="spellStart"/>
      <w:r w:rsidRPr="005B529A">
        <w:rPr>
          <w:rFonts w:cs="Times New Roman"/>
          <w:sz w:val="22"/>
          <w:szCs w:val="22"/>
        </w:rPr>
        <w:t>самозахват</w:t>
      </w:r>
      <w:proofErr w:type="spellEnd"/>
      <w:r w:rsidRPr="005B529A">
        <w:rPr>
          <w:rFonts w:cs="Times New Roman"/>
          <w:sz w:val="22"/>
          <w:szCs w:val="22"/>
        </w:rPr>
        <w:t>).</w:t>
      </w:r>
    </w:p>
    <w:p w:rsidR="00AB5BD9" w:rsidRPr="007F4CA8" w:rsidRDefault="00AB5BD9" w:rsidP="007F4CA8">
      <w:pPr>
        <w:pStyle w:val="a5"/>
        <w:numPr>
          <w:ilvl w:val="0"/>
          <w:numId w:val="1"/>
        </w:numPr>
        <w:tabs>
          <w:tab w:val="left" w:pos="993"/>
        </w:tabs>
        <w:suppressAutoHyphens/>
        <w:spacing w:line="360" w:lineRule="auto"/>
        <w:jc w:val="both"/>
        <w:rPr>
          <w:rFonts w:cs="Times New Roman"/>
          <w:sz w:val="22"/>
          <w:szCs w:val="22"/>
        </w:rPr>
      </w:pPr>
      <w:r w:rsidRPr="007F4CA8">
        <w:rPr>
          <w:rFonts w:cs="Times New Roman"/>
          <w:sz w:val="22"/>
          <w:szCs w:val="22"/>
        </w:rPr>
        <w:t>К</w:t>
      </w:r>
      <w:r w:rsidRPr="007F4CA8">
        <w:rPr>
          <w:sz w:val="22"/>
          <w:szCs w:val="22"/>
        </w:rPr>
        <w:t>оличество получателей консультационной помощи по вопросам сельскохозяйственного производства, единиц</w:t>
      </w:r>
    </w:p>
    <w:p w:rsidR="00994CC7" w:rsidRPr="007F4CA8" w:rsidRDefault="00AB5BD9" w:rsidP="007F4CA8">
      <w:pPr>
        <w:pStyle w:val="a5"/>
        <w:numPr>
          <w:ilvl w:val="0"/>
          <w:numId w:val="1"/>
        </w:numPr>
        <w:tabs>
          <w:tab w:val="left" w:pos="993"/>
        </w:tabs>
        <w:suppressAutoHyphens/>
        <w:spacing w:line="360" w:lineRule="auto"/>
        <w:jc w:val="both"/>
        <w:rPr>
          <w:rFonts w:cs="Times New Roman"/>
          <w:sz w:val="22"/>
          <w:szCs w:val="22"/>
        </w:rPr>
      </w:pPr>
      <w:r w:rsidRPr="007F4CA8">
        <w:rPr>
          <w:sz w:val="22"/>
          <w:szCs w:val="22"/>
        </w:rPr>
        <w:t>Количество отловленных животных (собак) без владельцев</w:t>
      </w:r>
      <w:r w:rsidR="001B47A4" w:rsidRPr="007F4CA8">
        <w:rPr>
          <w:sz w:val="22"/>
          <w:szCs w:val="22"/>
        </w:rPr>
        <w:t>, единиц</w:t>
      </w: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Реализации программных мероприятий могут помешать следующие риски:</w:t>
      </w:r>
    </w:p>
    <w:p w:rsidR="00DF272B" w:rsidRPr="007F4CA8" w:rsidRDefault="00DF272B" w:rsidP="007F4CA8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360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7F4CA8">
        <w:rPr>
          <w:rFonts w:eastAsia="Calibri" w:cs="Times New Roman"/>
          <w:sz w:val="22"/>
          <w:szCs w:val="22"/>
          <w:lang w:eastAsia="en-US"/>
        </w:rPr>
        <w:t>макроэкономические риски, включающие рост цен на энергоресурсы и другие материально-технические средства, потребляемые в районе,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:rsidR="00DF272B" w:rsidRPr="007F4CA8" w:rsidRDefault="00DF272B" w:rsidP="007F4CA8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360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7F4CA8">
        <w:rPr>
          <w:sz w:val="22"/>
          <w:szCs w:val="22"/>
        </w:rPr>
        <w:t>прекращение финансирования Программы</w:t>
      </w:r>
      <w:r w:rsidRPr="007F4CA8">
        <w:rPr>
          <w:rFonts w:eastAsia="Calibri" w:cs="Times New Roman"/>
          <w:sz w:val="22"/>
          <w:szCs w:val="22"/>
          <w:lang w:eastAsia="en-US"/>
        </w:rPr>
        <w:t>;</w:t>
      </w:r>
    </w:p>
    <w:p w:rsidR="00DF272B" w:rsidRPr="007F4CA8" w:rsidRDefault="00DF272B" w:rsidP="007F4CA8">
      <w:pPr>
        <w:pStyle w:val="a5"/>
        <w:numPr>
          <w:ilvl w:val="0"/>
          <w:numId w:val="2"/>
        </w:numPr>
        <w:tabs>
          <w:tab w:val="left" w:pos="993"/>
        </w:tabs>
        <w:suppressAutoHyphens/>
        <w:spacing w:line="360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7F4CA8">
        <w:rPr>
          <w:rFonts w:cs="Times New Roman"/>
          <w:sz w:val="22"/>
          <w:szCs w:val="22"/>
        </w:rPr>
        <w:t>отказ сельскохозяйственных товаропроизводителей, крестьянских (фермерских) хозяйств, личных подсобных хозяйств от сотрудничества в рамках выполнения основных мероприятий программы.</w:t>
      </w: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 xml:space="preserve"> Перечень</w:t>
      </w:r>
      <w:r>
        <w:rPr>
          <w:rFonts w:cs="Times New Roman"/>
          <w:sz w:val="22"/>
          <w:szCs w:val="22"/>
        </w:rPr>
        <w:t xml:space="preserve">   мероприятий в рамках решения </w:t>
      </w:r>
      <w:r w:rsidRPr="005B529A">
        <w:rPr>
          <w:rFonts w:cs="Times New Roman"/>
          <w:sz w:val="22"/>
          <w:szCs w:val="22"/>
        </w:rPr>
        <w:t>поставленных   задач приведен    в    прило</w:t>
      </w:r>
      <w:r>
        <w:rPr>
          <w:rFonts w:cs="Times New Roman"/>
          <w:sz w:val="22"/>
          <w:szCs w:val="22"/>
        </w:rPr>
        <w:t>жении   1</w:t>
      </w:r>
      <w:r w:rsidRPr="005B529A">
        <w:rPr>
          <w:rFonts w:cs="Times New Roman"/>
          <w:sz w:val="22"/>
          <w:szCs w:val="22"/>
        </w:rPr>
        <w:t>.</w:t>
      </w:r>
    </w:p>
    <w:p w:rsidR="00DF272B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</w:p>
    <w:p w:rsidR="00DF272B" w:rsidRDefault="00DF272B" w:rsidP="00DF272B">
      <w:pPr>
        <w:tabs>
          <w:tab w:val="left" w:pos="993"/>
        </w:tabs>
        <w:suppressAutoHyphens/>
        <w:spacing w:line="360" w:lineRule="auto"/>
        <w:ind w:firstLine="567"/>
        <w:rPr>
          <w:rFonts w:eastAsia="Calibri" w:cs="Times New Roman"/>
          <w:bCs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>Раздел V. РЕСУРСНОЕ ОБЕСПЕЧЕНИЕ МУНИЦИПАЛЬНОЙ ПРОГРАММЫ</w:t>
      </w:r>
    </w:p>
    <w:p w:rsidR="00DF272B" w:rsidRPr="00EC2883" w:rsidRDefault="00DF272B" w:rsidP="00DF272B">
      <w:pPr>
        <w:suppressAutoHyphens/>
        <w:spacing w:line="360" w:lineRule="auto"/>
        <w:ind w:firstLine="442"/>
        <w:jc w:val="both"/>
        <w:rPr>
          <w:rFonts w:eastAsia="Calibri" w:cs="Times New Roman"/>
          <w:color w:val="000000" w:themeColor="text1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Финансирование мероприятий муниципальной программы осуществляется за счет </w:t>
      </w:r>
      <w:r w:rsidRPr="005B529A">
        <w:rPr>
          <w:rFonts w:eastAsia="Calibri" w:cs="Times New Roman"/>
          <w:sz w:val="22"/>
          <w:szCs w:val="22"/>
          <w:lang w:eastAsia="en-US"/>
        </w:rPr>
        <w:t>областного бюджета,</w:t>
      </w: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 бюджета </w:t>
      </w:r>
      <w:proofErr w:type="spellStart"/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Саткинского</w:t>
      </w:r>
      <w:proofErr w:type="spellEnd"/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 муниципального района.</w:t>
      </w:r>
    </w:p>
    <w:p w:rsidR="00DF272B" w:rsidRPr="00EC2883" w:rsidRDefault="00DF272B" w:rsidP="00DF272B">
      <w:pPr>
        <w:suppressAutoHyphens/>
        <w:spacing w:line="360" w:lineRule="auto"/>
        <w:ind w:firstLine="442"/>
        <w:jc w:val="both"/>
        <w:rPr>
          <w:rFonts w:eastAsia="Calibri" w:cs="Times New Roman"/>
          <w:color w:val="000000" w:themeColor="text1"/>
          <w:sz w:val="22"/>
          <w:szCs w:val="22"/>
          <w:lang w:eastAsia="en-US"/>
        </w:rPr>
      </w:pPr>
      <w:r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 xml:space="preserve">Общий объем финансирования для реализации муниципальной программы составляет </w:t>
      </w:r>
      <w:r w:rsidR="00E83173"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>4801,8</w:t>
      </w:r>
      <w:r w:rsidR="00994CC7"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 xml:space="preserve"> </w:t>
      </w:r>
      <w:r w:rsidR="00E83173"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 xml:space="preserve">тыс. </w:t>
      </w:r>
      <w:r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 xml:space="preserve">рублей, </w:t>
      </w:r>
      <w:r w:rsidR="00E83173"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 xml:space="preserve">в том числе областной бюджет – </w:t>
      </w:r>
      <w:r w:rsidR="00994CC7"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>2957,5</w:t>
      </w:r>
      <w:r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 xml:space="preserve"> тыс. рублей, бюджет </w:t>
      </w:r>
      <w:proofErr w:type="spellStart"/>
      <w:r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>Саткин</w:t>
      </w:r>
      <w:r w:rsidR="00E83173"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>ского</w:t>
      </w:r>
      <w:proofErr w:type="spellEnd"/>
      <w:r w:rsidR="00E83173"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 xml:space="preserve"> муниципального района – 1844,3</w:t>
      </w:r>
      <w:r w:rsidRPr="00EC2883">
        <w:rPr>
          <w:rFonts w:eastAsia="Calibri" w:cs="Times New Roman"/>
          <w:color w:val="000000" w:themeColor="text1"/>
          <w:sz w:val="22"/>
          <w:szCs w:val="22"/>
          <w:lang w:eastAsia="en-US"/>
        </w:rPr>
        <w:t xml:space="preserve"> тыс. рублей</w:t>
      </w:r>
      <w:r w:rsidRPr="00EC2883">
        <w:rPr>
          <w:rFonts w:cs="Times New Roman"/>
          <w:color w:val="000000" w:themeColor="text1"/>
          <w:sz w:val="22"/>
          <w:szCs w:val="22"/>
        </w:rPr>
        <w:t>, в том числе по годам:</w:t>
      </w:r>
    </w:p>
    <w:p w:rsidR="00DF272B" w:rsidRPr="00EC2883" w:rsidRDefault="00DF272B" w:rsidP="00DF272B">
      <w:pPr>
        <w:suppressAutoHyphens/>
        <w:spacing w:line="276" w:lineRule="auto"/>
        <w:ind w:firstLine="567"/>
        <w:rPr>
          <w:rFonts w:cs="Times New Roman"/>
          <w:color w:val="000000" w:themeColor="text1"/>
          <w:sz w:val="22"/>
          <w:szCs w:val="22"/>
        </w:rPr>
      </w:pPr>
      <w:r w:rsidRPr="00EC2883">
        <w:rPr>
          <w:rFonts w:cs="Times New Roman"/>
          <w:color w:val="000000" w:themeColor="text1"/>
          <w:sz w:val="22"/>
          <w:szCs w:val="22"/>
        </w:rPr>
        <w:t>в 2020 – 842,3 тыс. руб.</w:t>
      </w:r>
    </w:p>
    <w:p w:rsidR="00DF272B" w:rsidRPr="00D9713B" w:rsidRDefault="00DF272B" w:rsidP="00DF272B">
      <w:pPr>
        <w:suppressAutoHyphens/>
        <w:spacing w:line="276" w:lineRule="auto"/>
        <w:ind w:firstLine="567"/>
        <w:rPr>
          <w:rFonts w:cs="Times New Roman"/>
          <w:sz w:val="22"/>
          <w:szCs w:val="22"/>
        </w:rPr>
      </w:pPr>
      <w:r w:rsidRPr="00D9713B">
        <w:rPr>
          <w:rFonts w:cs="Times New Roman"/>
          <w:sz w:val="22"/>
          <w:szCs w:val="22"/>
        </w:rPr>
        <w:t>в 2021 –</w:t>
      </w:r>
      <w:r w:rsidR="00994CC7" w:rsidRPr="00D9713B">
        <w:rPr>
          <w:rFonts w:cs="Times New Roman"/>
          <w:sz w:val="22"/>
          <w:szCs w:val="22"/>
        </w:rPr>
        <w:t xml:space="preserve"> </w:t>
      </w:r>
      <w:r w:rsidR="00E83173" w:rsidRPr="00D9713B">
        <w:rPr>
          <w:rFonts w:cs="Times New Roman"/>
          <w:sz w:val="22"/>
          <w:szCs w:val="22"/>
        </w:rPr>
        <w:t>2078,1</w:t>
      </w:r>
      <w:r w:rsidRPr="00D9713B">
        <w:rPr>
          <w:rFonts w:cs="Times New Roman"/>
          <w:sz w:val="22"/>
          <w:szCs w:val="22"/>
        </w:rPr>
        <w:t xml:space="preserve"> тыс. руб.</w:t>
      </w:r>
    </w:p>
    <w:p w:rsidR="00DF272B" w:rsidRDefault="00DF272B" w:rsidP="00DF272B">
      <w:pPr>
        <w:suppressAutoHyphens/>
        <w:spacing w:line="276" w:lineRule="auto"/>
        <w:ind w:firstLine="567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в 2022</w:t>
      </w:r>
      <w:r w:rsidRPr="005B529A">
        <w:rPr>
          <w:rFonts w:cs="Times New Roman"/>
          <w:sz w:val="22"/>
          <w:szCs w:val="22"/>
        </w:rPr>
        <w:t xml:space="preserve"> – </w:t>
      </w:r>
      <w:r w:rsidR="00994CC7">
        <w:rPr>
          <w:rFonts w:cs="Times New Roman"/>
          <w:sz w:val="22"/>
          <w:szCs w:val="22"/>
        </w:rPr>
        <w:t>1275,7</w:t>
      </w:r>
      <w:r w:rsidR="00E83173">
        <w:rPr>
          <w:rFonts w:cs="Times New Roman"/>
          <w:sz w:val="22"/>
          <w:szCs w:val="22"/>
        </w:rPr>
        <w:t xml:space="preserve"> </w:t>
      </w:r>
      <w:r w:rsidRPr="005B529A">
        <w:rPr>
          <w:rFonts w:cs="Times New Roman"/>
          <w:sz w:val="22"/>
          <w:szCs w:val="22"/>
        </w:rPr>
        <w:t>тыс. руб.</w:t>
      </w:r>
    </w:p>
    <w:p w:rsidR="00DF272B" w:rsidRDefault="00E83173" w:rsidP="00DF272B">
      <w:pPr>
        <w:suppressAutoHyphens/>
        <w:spacing w:line="276" w:lineRule="auto"/>
        <w:ind w:firstLine="567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в 2023 – 605,7 </w:t>
      </w:r>
      <w:r w:rsidR="00994CC7">
        <w:rPr>
          <w:rFonts w:cs="Times New Roman"/>
          <w:sz w:val="22"/>
          <w:szCs w:val="22"/>
        </w:rPr>
        <w:t>тыс. руб</w:t>
      </w:r>
      <w:r>
        <w:rPr>
          <w:rFonts w:cs="Times New Roman"/>
          <w:sz w:val="22"/>
          <w:szCs w:val="22"/>
        </w:rPr>
        <w:t>.</w:t>
      </w:r>
    </w:p>
    <w:p w:rsidR="00DF272B" w:rsidRDefault="00DF272B" w:rsidP="00DF272B">
      <w:pPr>
        <w:suppressAutoHyphens/>
        <w:spacing w:line="276" w:lineRule="auto"/>
        <w:ind w:firstLine="567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в 2024 – 0,0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7366"/>
      </w:tblGrid>
      <w:tr w:rsidR="00DF272B" w:rsidRPr="005B529A" w:rsidTr="00D9713B">
        <w:tc>
          <w:tcPr>
            <w:tcW w:w="2205" w:type="dxa"/>
            <w:shd w:val="clear" w:color="auto" w:fill="auto"/>
          </w:tcPr>
          <w:p w:rsidR="00DF272B" w:rsidRPr="005B529A" w:rsidRDefault="00DF272B" w:rsidP="004A2848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</w:pPr>
            <w:r w:rsidRPr="005B529A">
              <w:rPr>
                <w:sz w:val="22"/>
                <w:szCs w:val="22"/>
              </w:rPr>
              <w:lastRenderedPageBreak/>
              <w:t>Источники финансирования</w:t>
            </w:r>
          </w:p>
        </w:tc>
        <w:tc>
          <w:tcPr>
            <w:tcW w:w="7366" w:type="dxa"/>
            <w:shd w:val="clear" w:color="auto" w:fill="auto"/>
          </w:tcPr>
          <w:p w:rsidR="00DF272B" w:rsidRPr="005B529A" w:rsidRDefault="00DF272B" w:rsidP="004A2848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</w:pPr>
            <w:r w:rsidRPr="005B529A">
              <w:rPr>
                <w:sz w:val="22"/>
                <w:szCs w:val="22"/>
              </w:rPr>
              <w:t>обоснование</w:t>
            </w:r>
          </w:p>
        </w:tc>
      </w:tr>
      <w:tr w:rsidR="00DF272B" w:rsidRPr="005B529A" w:rsidTr="00D9713B">
        <w:tc>
          <w:tcPr>
            <w:tcW w:w="2205" w:type="dxa"/>
            <w:shd w:val="clear" w:color="auto" w:fill="auto"/>
          </w:tcPr>
          <w:p w:rsidR="00DF272B" w:rsidRPr="005B529A" w:rsidRDefault="00DF272B" w:rsidP="004A2848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</w:pPr>
            <w:r w:rsidRPr="005B529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366" w:type="dxa"/>
            <w:shd w:val="clear" w:color="auto" w:fill="auto"/>
          </w:tcPr>
          <w:p w:rsidR="00DF272B" w:rsidRPr="005B529A" w:rsidRDefault="00DF272B" w:rsidP="004A2848">
            <w:pPr>
              <w:autoSpaceDE w:val="0"/>
              <w:autoSpaceDN w:val="0"/>
              <w:adjustRightInd w:val="0"/>
              <w:spacing w:line="360" w:lineRule="auto"/>
              <w:jc w:val="both"/>
              <w:outlineLvl w:val="1"/>
            </w:pPr>
          </w:p>
          <w:p w:rsidR="00DF272B" w:rsidRPr="005B529A" w:rsidRDefault="00DF272B" w:rsidP="004A2848">
            <w:pPr>
              <w:autoSpaceDE w:val="0"/>
              <w:autoSpaceDN w:val="0"/>
              <w:adjustRightInd w:val="0"/>
              <w:spacing w:line="360" w:lineRule="auto"/>
              <w:jc w:val="both"/>
              <w:outlineLvl w:val="1"/>
            </w:pPr>
            <w:r w:rsidRPr="005B529A">
              <w:rPr>
                <w:sz w:val="22"/>
                <w:szCs w:val="22"/>
              </w:rPr>
              <w:t>нет</w:t>
            </w:r>
          </w:p>
        </w:tc>
      </w:tr>
      <w:tr w:rsidR="00DF272B" w:rsidRPr="005B529A" w:rsidTr="00D9713B">
        <w:trPr>
          <w:trHeight w:val="3292"/>
        </w:trPr>
        <w:tc>
          <w:tcPr>
            <w:tcW w:w="2205" w:type="dxa"/>
            <w:shd w:val="clear" w:color="auto" w:fill="auto"/>
          </w:tcPr>
          <w:p w:rsidR="00DF272B" w:rsidRPr="005B529A" w:rsidRDefault="00DF272B" w:rsidP="004A2848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</w:pPr>
            <w:r w:rsidRPr="005B529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366" w:type="dxa"/>
            <w:shd w:val="clear" w:color="auto" w:fill="auto"/>
          </w:tcPr>
          <w:p w:rsidR="00AB5BD9" w:rsidRDefault="00DF272B" w:rsidP="00AB5BD9">
            <w:pPr>
              <w:tabs>
                <w:tab w:val="left" w:pos="993"/>
              </w:tabs>
              <w:suppressAutoHyphens/>
              <w:spacing w:line="360" w:lineRule="auto"/>
              <w:jc w:val="both"/>
            </w:pPr>
            <w:r w:rsidRPr="00AB5BD9">
              <w:rPr>
                <w:sz w:val="22"/>
                <w:szCs w:val="22"/>
              </w:rPr>
              <w:t xml:space="preserve">В соответствии с </w:t>
            </w:r>
            <w:r w:rsidR="00AB5BD9" w:rsidRPr="00AB5BD9">
              <w:rPr>
                <w:sz w:val="22"/>
                <w:szCs w:val="22"/>
              </w:rPr>
              <w:t>государственной программой Челябинской области «Развитие сельского хозяйства Челябинской области» (в редакции постановлений Правительства Челябинской области от 08.05.20 № 190-П, от 21.02.20 № 368-П, от 27.10.20 № 539-П);</w:t>
            </w:r>
          </w:p>
          <w:p w:rsidR="00DF272B" w:rsidRPr="005B529A" w:rsidRDefault="00AB5BD9" w:rsidP="007C3D5C">
            <w:pPr>
              <w:tabs>
                <w:tab w:val="left" w:pos="993"/>
              </w:tabs>
              <w:suppressAutoHyphens/>
              <w:spacing w:line="360" w:lineRule="auto"/>
              <w:jc w:val="both"/>
            </w:pPr>
            <w:proofErr w:type="gramStart"/>
            <w:r>
              <w:rPr>
                <w:sz w:val="22"/>
                <w:szCs w:val="22"/>
              </w:rPr>
              <w:t xml:space="preserve">В соответствии с </w:t>
            </w:r>
            <w:r w:rsidR="007C3D5C">
              <w:rPr>
                <w:sz w:val="22"/>
                <w:szCs w:val="22"/>
              </w:rPr>
              <w:t xml:space="preserve">Порядком осуществления отдельных  </w:t>
            </w:r>
            <w:r>
              <w:rPr>
                <w:sz w:val="22"/>
                <w:szCs w:val="22"/>
              </w:rPr>
              <w:t xml:space="preserve"> </w:t>
            </w:r>
            <w:r w:rsidR="007C3D5C">
              <w:rPr>
                <w:sz w:val="22"/>
                <w:szCs w:val="22"/>
              </w:rPr>
              <w:t xml:space="preserve">  государственных полномочий</w:t>
            </w:r>
            <w:r>
              <w:rPr>
                <w:sz w:val="22"/>
                <w:szCs w:val="22"/>
              </w:rPr>
              <w:t xml:space="preserve"> по организации мероприятий при осуществлении деятельности по обращению</w:t>
            </w:r>
            <w:proofErr w:type="gramEnd"/>
            <w:r>
              <w:rPr>
                <w:sz w:val="22"/>
                <w:szCs w:val="22"/>
              </w:rPr>
              <w:t xml:space="preserve"> с животными без владельцев</w:t>
            </w:r>
            <w:r w:rsidR="007C3D5C">
              <w:rPr>
                <w:sz w:val="22"/>
                <w:szCs w:val="22"/>
              </w:rPr>
              <w:t xml:space="preserve"> на территории </w:t>
            </w:r>
            <w:proofErr w:type="spellStart"/>
            <w:r w:rsidR="007C3D5C">
              <w:rPr>
                <w:sz w:val="22"/>
                <w:szCs w:val="22"/>
              </w:rPr>
              <w:t>Саткинского</w:t>
            </w:r>
            <w:proofErr w:type="spellEnd"/>
            <w:r w:rsidR="007C3D5C">
              <w:rPr>
                <w:sz w:val="22"/>
                <w:szCs w:val="22"/>
              </w:rPr>
              <w:t xml:space="preserve"> муниципального района</w:t>
            </w:r>
            <w:r>
              <w:rPr>
                <w:sz w:val="22"/>
                <w:szCs w:val="22"/>
              </w:rPr>
              <w:t xml:space="preserve">» </w:t>
            </w:r>
            <w:r w:rsidR="007C3D5C">
              <w:rPr>
                <w:sz w:val="22"/>
                <w:szCs w:val="22"/>
              </w:rPr>
              <w:t>от 02.09.2020 .№ 621/84</w:t>
            </w:r>
          </w:p>
        </w:tc>
      </w:tr>
      <w:tr w:rsidR="00D9713B" w:rsidRPr="00D9713B" w:rsidTr="00D9713B">
        <w:tc>
          <w:tcPr>
            <w:tcW w:w="2205" w:type="dxa"/>
            <w:shd w:val="clear" w:color="auto" w:fill="auto"/>
          </w:tcPr>
          <w:p w:rsidR="00DF272B" w:rsidRPr="00D9713B" w:rsidRDefault="00DF272B" w:rsidP="004A2848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</w:pPr>
            <w:r w:rsidRPr="00D9713B">
              <w:rPr>
                <w:sz w:val="22"/>
                <w:szCs w:val="22"/>
              </w:rPr>
              <w:t xml:space="preserve">Бюджет </w:t>
            </w:r>
            <w:proofErr w:type="spellStart"/>
            <w:r w:rsidRPr="00D9713B">
              <w:rPr>
                <w:sz w:val="22"/>
                <w:szCs w:val="22"/>
              </w:rPr>
              <w:t>Саткинского</w:t>
            </w:r>
            <w:proofErr w:type="spellEnd"/>
            <w:r w:rsidRPr="00D9713B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7366" w:type="dxa"/>
            <w:shd w:val="clear" w:color="auto" w:fill="auto"/>
          </w:tcPr>
          <w:p w:rsidR="00DF272B" w:rsidRPr="00D9713B" w:rsidRDefault="00D9713B" w:rsidP="00D9713B">
            <w:pPr>
              <w:autoSpaceDE w:val="0"/>
              <w:autoSpaceDN w:val="0"/>
              <w:adjustRightInd w:val="0"/>
              <w:spacing w:line="360" w:lineRule="auto"/>
              <w:jc w:val="both"/>
              <w:outlineLvl w:val="1"/>
            </w:pPr>
            <w:r w:rsidRPr="00D9713B">
              <w:rPr>
                <w:sz w:val="22"/>
                <w:szCs w:val="22"/>
              </w:rPr>
              <w:t>Решение Собрания д</w:t>
            </w:r>
            <w:r w:rsidR="00A46972" w:rsidRPr="00D9713B">
              <w:rPr>
                <w:sz w:val="22"/>
                <w:szCs w:val="22"/>
              </w:rPr>
              <w:t xml:space="preserve">епутатов </w:t>
            </w:r>
            <w:proofErr w:type="spellStart"/>
            <w:r w:rsidR="00A46972" w:rsidRPr="00D9713B">
              <w:rPr>
                <w:sz w:val="22"/>
                <w:szCs w:val="22"/>
              </w:rPr>
              <w:t>Саткинского</w:t>
            </w:r>
            <w:proofErr w:type="spellEnd"/>
            <w:r w:rsidR="00A46972" w:rsidRPr="00D9713B">
              <w:rPr>
                <w:sz w:val="22"/>
                <w:szCs w:val="22"/>
              </w:rPr>
              <w:t xml:space="preserve"> муниципального района  «О районном бюджете на 2020  год и на плановый период  2021-2022 годов» (в редакции от 02.12.2020), </w:t>
            </w:r>
            <w:r w:rsidRPr="00D9713B">
              <w:rPr>
                <w:sz w:val="22"/>
                <w:szCs w:val="22"/>
              </w:rPr>
              <w:t>Решение Собрания д</w:t>
            </w:r>
            <w:r w:rsidR="00A46972" w:rsidRPr="00D9713B">
              <w:rPr>
                <w:sz w:val="22"/>
                <w:szCs w:val="22"/>
              </w:rPr>
              <w:t xml:space="preserve">епутатов </w:t>
            </w:r>
            <w:proofErr w:type="spellStart"/>
            <w:r w:rsidR="00A46972" w:rsidRPr="00D9713B">
              <w:rPr>
                <w:sz w:val="22"/>
                <w:szCs w:val="22"/>
              </w:rPr>
              <w:t>Саткинского</w:t>
            </w:r>
            <w:proofErr w:type="spellEnd"/>
            <w:r w:rsidR="00A46972" w:rsidRPr="00D9713B">
              <w:rPr>
                <w:sz w:val="22"/>
                <w:szCs w:val="22"/>
              </w:rPr>
              <w:t xml:space="preserve"> муниципального района  «О районном бюджете на 2021</w:t>
            </w:r>
            <w:r w:rsidR="008B17F3">
              <w:rPr>
                <w:sz w:val="22"/>
                <w:szCs w:val="22"/>
              </w:rPr>
              <w:t xml:space="preserve"> год и на плановый период  2022 и </w:t>
            </w:r>
            <w:r w:rsidR="00A46972" w:rsidRPr="00D9713B">
              <w:rPr>
                <w:sz w:val="22"/>
                <w:szCs w:val="22"/>
              </w:rPr>
              <w:t>2023 годов</w:t>
            </w:r>
            <w:r w:rsidRPr="00D9713B">
              <w:rPr>
                <w:sz w:val="22"/>
                <w:szCs w:val="22"/>
              </w:rPr>
              <w:t>» от 24.02.2021 №</w:t>
            </w:r>
            <w:r w:rsidR="003A53D4">
              <w:rPr>
                <w:sz w:val="22"/>
                <w:szCs w:val="22"/>
              </w:rPr>
              <w:t xml:space="preserve"> </w:t>
            </w:r>
            <w:r w:rsidRPr="00D9713B">
              <w:rPr>
                <w:sz w:val="22"/>
                <w:szCs w:val="22"/>
              </w:rPr>
              <w:t>67/13</w:t>
            </w:r>
            <w:r w:rsidR="00A46972" w:rsidRPr="00D9713B">
              <w:rPr>
                <w:sz w:val="22"/>
                <w:szCs w:val="22"/>
              </w:rPr>
              <w:t>.</w:t>
            </w:r>
          </w:p>
        </w:tc>
      </w:tr>
    </w:tbl>
    <w:p w:rsidR="00DF272B" w:rsidRPr="00D9713B" w:rsidRDefault="00DF272B" w:rsidP="00DF272B">
      <w:pPr>
        <w:suppressAutoHyphens/>
        <w:spacing w:line="360" w:lineRule="auto"/>
        <w:ind w:firstLine="567"/>
        <w:rPr>
          <w:rFonts w:cs="Times New Roman"/>
          <w:sz w:val="22"/>
          <w:szCs w:val="22"/>
        </w:rPr>
      </w:pPr>
    </w:p>
    <w:p w:rsidR="00DF272B" w:rsidRPr="005B529A" w:rsidRDefault="00DF272B" w:rsidP="00DF272B">
      <w:pPr>
        <w:suppressAutoHyphens/>
        <w:spacing w:line="360" w:lineRule="auto"/>
        <w:ind w:firstLine="567"/>
        <w:jc w:val="center"/>
        <w:rPr>
          <w:rFonts w:eastAsia="Calibri" w:cs="Times New Roman"/>
          <w:bCs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>Раздел VI. ОРГАНИЗАЦИЯ УПРАВЛЕНИЯ И МЕХАНИЗМ ВЫПОЛНЕНИЯ МЕРОПРИЯТИЙ МУНИЦИПАЛЬНОЙ ПРОГРАММЫ</w:t>
      </w:r>
    </w:p>
    <w:p w:rsidR="00DF272B" w:rsidRPr="005B529A" w:rsidRDefault="00DF272B" w:rsidP="00DF272B">
      <w:pPr>
        <w:suppressAutoHyphens/>
        <w:spacing w:line="360" w:lineRule="auto"/>
        <w:ind w:firstLine="567"/>
        <w:rPr>
          <w:rFonts w:eastAsia="Calibri" w:cs="Times New Roman"/>
          <w:color w:val="000000"/>
          <w:sz w:val="22"/>
          <w:szCs w:val="22"/>
          <w:lang w:eastAsia="en-US"/>
        </w:rPr>
      </w:pPr>
    </w:p>
    <w:p w:rsidR="00DF272B" w:rsidRPr="005B529A" w:rsidRDefault="00DF272B" w:rsidP="00DF272B">
      <w:pPr>
        <w:suppressAutoHyphens/>
        <w:spacing w:line="360" w:lineRule="auto"/>
        <w:ind w:firstLine="567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Реализация муниципальной программы осуществляется в соответствии с планом реализации муниципальной программы (далее именуется – план реализации), разрабатываемым на очередной финансовый год и на плановый период и содержащим перечень наиболее важных, социально значимых контрольных событий муниципальной программы с указанием их сроков и ожидаемых результатов.</w:t>
      </w:r>
    </w:p>
    <w:p w:rsidR="007F7D0B" w:rsidRDefault="007F7D0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proofErr w:type="gramStart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 xml:space="preserve">Ответственный исполнитель ежегодно, после приведения муниципальной программы в соответствие решению Собрания депутатов </w:t>
      </w:r>
      <w:proofErr w:type="spellStart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>Саткинского</w:t>
      </w:r>
      <w:proofErr w:type="spellEnd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 xml:space="preserve"> муниципального района о бюджете на очередной финансовый год и плановый период (решению Совета депутатов </w:t>
      </w:r>
      <w:proofErr w:type="spellStart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>Саткинского</w:t>
      </w:r>
      <w:proofErr w:type="spellEnd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 xml:space="preserve"> городского поселения о бюджете </w:t>
      </w:r>
      <w:proofErr w:type="spellStart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>Саткинского</w:t>
      </w:r>
      <w:proofErr w:type="spellEnd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 xml:space="preserve"> городского поселения на очередной финансовый год и плановый период), в течение десяти рабочих дней правовым актом ответственного исполнит</w:t>
      </w:r>
      <w:r w:rsidR="00195E39">
        <w:rPr>
          <w:rFonts w:eastAsia="Calibri" w:cs="Times New Roman"/>
          <w:color w:val="000000"/>
          <w:sz w:val="22"/>
          <w:szCs w:val="22"/>
          <w:lang w:eastAsia="en-US"/>
        </w:rPr>
        <w:t xml:space="preserve">еля утверждает план реализации </w:t>
      </w:r>
      <w:bookmarkStart w:id="0" w:name="_GoBack"/>
      <w:bookmarkEnd w:id="0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>и направляет его копии в Финансовое</w:t>
      </w:r>
      <w:proofErr w:type="gramEnd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 xml:space="preserve"> управление. В течение десяти рабочих дней план реализации размещается на официальном сайте ответственного исполнителя в сети Интернет (в случае отсутствия официального сайта – на официальном сайте Администрации </w:t>
      </w:r>
      <w:proofErr w:type="spellStart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>Саткинского</w:t>
      </w:r>
      <w:proofErr w:type="spellEnd"/>
      <w:r w:rsidRPr="007F7D0B">
        <w:rPr>
          <w:rFonts w:eastAsia="Calibri" w:cs="Times New Roman"/>
          <w:color w:val="000000"/>
          <w:sz w:val="22"/>
          <w:szCs w:val="22"/>
          <w:lang w:eastAsia="en-US"/>
        </w:rPr>
        <w:t xml:space="preserve"> муниципального района в разделе «Органы управления»).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Ответственный исполнитель муниципальной программы: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lastRenderedPageBreak/>
        <w:t xml:space="preserve">- обеспечивает разработку муниципальной программы, ее согласование и внесение в установленном порядке на утверждение Главе </w:t>
      </w:r>
      <w:proofErr w:type="spellStart"/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Саткинского</w:t>
      </w:r>
      <w:proofErr w:type="spellEnd"/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 муниципального района;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- формирует структуру муниципальной программы, а также перечень соисполнителей и участников муниципальной программы;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- 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- представляет по запросу Комитета экономики сведения, необходимые для проведения мониторинга реализации муниципальной программы;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- запрашивает у соисполнителей информацию, необходимую для подготовки ответов на запросы Комитета экономики;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- проводит оценку эффективности мероприятий, осуществляемых соисполнителем;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- запрашивает у соисполнителей информацию, необходимую для подготовки годового отчета;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- подготавливает годовой отчет и представляет его в Комитет экономики  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- осуществляет подготовку предложений по объемам и источникам реализации муниципальной программы;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- размещает утвержденную (внесение изменений и дополнений) муниципальную программу на официальном сайте Администрации </w:t>
      </w:r>
      <w:proofErr w:type="spellStart"/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Саткинского</w:t>
      </w:r>
      <w:proofErr w:type="spellEnd"/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 xml:space="preserve"> муниципального района в сети Интернет и годовой отчет по выполнению муниципальной программы на официальном сайте ответственного исполнителя в сети Интернет;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- осуществляет иные полномочия, установленные муниципальной программой.</w:t>
      </w: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 xml:space="preserve">Неотъемлемым    </w:t>
      </w:r>
      <w:r>
        <w:rPr>
          <w:rFonts w:cs="Times New Roman"/>
          <w:sz w:val="22"/>
          <w:szCs w:val="22"/>
        </w:rPr>
        <w:t xml:space="preserve">элементом    механизма </w:t>
      </w:r>
      <w:r w:rsidRPr="005B529A">
        <w:rPr>
          <w:rFonts w:cs="Times New Roman"/>
          <w:sz w:val="22"/>
          <w:szCs w:val="22"/>
        </w:rPr>
        <w:t xml:space="preserve">реализации   Программы    является    организация   социально-экономического   мониторинга   её   выполнения. </w:t>
      </w:r>
      <w:r>
        <w:rPr>
          <w:rFonts w:cs="Times New Roman"/>
          <w:sz w:val="22"/>
          <w:szCs w:val="22"/>
        </w:rPr>
        <w:t xml:space="preserve">На </w:t>
      </w:r>
      <w:proofErr w:type="gramStart"/>
      <w:r>
        <w:rPr>
          <w:rFonts w:cs="Times New Roman"/>
          <w:sz w:val="22"/>
          <w:szCs w:val="22"/>
        </w:rPr>
        <w:t>основе</w:t>
      </w:r>
      <w:proofErr w:type="gramEnd"/>
      <w:r>
        <w:rPr>
          <w:rFonts w:cs="Times New Roman"/>
          <w:sz w:val="22"/>
          <w:szCs w:val="22"/>
        </w:rPr>
        <w:t xml:space="preserve"> поступающей в рамках </w:t>
      </w:r>
      <w:r w:rsidRPr="005B529A">
        <w:rPr>
          <w:rFonts w:cs="Times New Roman"/>
          <w:sz w:val="22"/>
          <w:szCs w:val="22"/>
        </w:rPr>
        <w:t>мониторинг</w:t>
      </w:r>
      <w:r>
        <w:rPr>
          <w:rFonts w:cs="Times New Roman"/>
          <w:sz w:val="22"/>
          <w:szCs w:val="22"/>
        </w:rPr>
        <w:t>а информации проводится анализ ситуации</w:t>
      </w:r>
      <w:r w:rsidRPr="005B529A">
        <w:rPr>
          <w:rFonts w:cs="Times New Roman"/>
          <w:sz w:val="22"/>
          <w:szCs w:val="22"/>
        </w:rPr>
        <w:t xml:space="preserve"> в агропромышленном комплексе, отношения   с</w:t>
      </w:r>
      <w:r>
        <w:rPr>
          <w:rFonts w:cs="Times New Roman"/>
          <w:sz w:val="22"/>
          <w:szCs w:val="22"/>
        </w:rPr>
        <w:t xml:space="preserve">ельского </w:t>
      </w:r>
      <w:r w:rsidRPr="005B529A">
        <w:rPr>
          <w:rFonts w:cs="Times New Roman"/>
          <w:sz w:val="22"/>
          <w:szCs w:val="22"/>
        </w:rPr>
        <w:t>населения, руководителей, специалистов и работников   сельскохозяйственного производства к вопросам преобразований. На основе   результатов   анализа в   Программу   своевременно   вносятся   необходимые   коррективы.</w:t>
      </w: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noProof/>
          <w:sz w:val="22"/>
          <w:szCs w:val="22"/>
        </w:rPr>
      </w:pPr>
      <w:r w:rsidRPr="005B529A">
        <w:rPr>
          <w:rFonts w:cs="Times New Roman"/>
          <w:noProof/>
          <w:sz w:val="22"/>
          <w:szCs w:val="22"/>
        </w:rPr>
        <w:t>Программа носит открытый характер и основывается на демократических принципах, доступна для участия в её совершенствовании и развитии, уточнении форм, работы в рамках реализации программных мероприятий.</w:t>
      </w: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cs="Times New Roman"/>
          <w:noProof/>
          <w:sz w:val="22"/>
          <w:szCs w:val="22"/>
        </w:rPr>
      </w:pPr>
    </w:p>
    <w:p w:rsidR="00DF272B" w:rsidRPr="005B529A" w:rsidRDefault="00DF272B" w:rsidP="00DF272B">
      <w:pPr>
        <w:tabs>
          <w:tab w:val="left" w:pos="993"/>
        </w:tabs>
        <w:suppressAutoHyphens/>
        <w:spacing w:line="360" w:lineRule="auto"/>
        <w:ind w:firstLine="567"/>
        <w:jc w:val="center"/>
        <w:rPr>
          <w:rFonts w:cs="Times New Roman"/>
          <w:noProof/>
          <w:sz w:val="22"/>
          <w:szCs w:val="22"/>
        </w:rPr>
      </w:pP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>Раздел VII. ОЖИДАЕМЫЕ РЕЗУЛЬТАТЫ РЕАЛИЗАЦИИ МУНИЦИПАЛЬНОЙ ПРОГРАММЫ</w:t>
      </w:r>
    </w:p>
    <w:p w:rsidR="00DF272B" w:rsidRPr="005B529A" w:rsidRDefault="00DF272B" w:rsidP="00DF272B">
      <w:pPr>
        <w:suppressAutoHyphens/>
        <w:spacing w:line="360" w:lineRule="auto"/>
        <w:ind w:firstLine="567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Экономи</w:t>
      </w:r>
      <w:r>
        <w:rPr>
          <w:rFonts w:cs="Times New Roman"/>
          <w:sz w:val="22"/>
          <w:szCs w:val="22"/>
        </w:rPr>
        <w:t>ческая</w:t>
      </w:r>
      <w:r w:rsidRPr="005B529A">
        <w:rPr>
          <w:rFonts w:cs="Times New Roman"/>
          <w:sz w:val="22"/>
          <w:szCs w:val="22"/>
        </w:rPr>
        <w:t xml:space="preserve"> эффективн</w:t>
      </w:r>
      <w:r>
        <w:rPr>
          <w:rFonts w:cs="Times New Roman"/>
          <w:sz w:val="22"/>
          <w:szCs w:val="22"/>
        </w:rPr>
        <w:t xml:space="preserve">ость муниципальной программы будет </w:t>
      </w:r>
      <w:r w:rsidRPr="005B529A">
        <w:rPr>
          <w:rFonts w:cs="Times New Roman"/>
          <w:sz w:val="22"/>
          <w:szCs w:val="22"/>
        </w:rPr>
        <w:t>складывать</w:t>
      </w:r>
      <w:r>
        <w:rPr>
          <w:rFonts w:cs="Times New Roman"/>
          <w:sz w:val="22"/>
          <w:szCs w:val="22"/>
        </w:rPr>
        <w:t xml:space="preserve">ся </w:t>
      </w:r>
      <w:r w:rsidRPr="005B529A">
        <w:rPr>
          <w:rFonts w:cs="Times New Roman"/>
          <w:sz w:val="22"/>
          <w:szCs w:val="22"/>
        </w:rPr>
        <w:t xml:space="preserve">по   следующим     направлениям: </w:t>
      </w:r>
    </w:p>
    <w:p w:rsidR="00DF272B" w:rsidRPr="000046D2" w:rsidRDefault="0027587F" w:rsidP="00DF272B">
      <w:pPr>
        <w:pStyle w:val="a3"/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-</w:t>
      </w:r>
      <w:r w:rsidR="00DF272B" w:rsidRPr="000046D2">
        <w:rPr>
          <w:sz w:val="22"/>
          <w:szCs w:val="22"/>
        </w:rPr>
        <w:t>увеличение производства продукции сельского хозяйства к 2024 году до 100,3%;</w:t>
      </w:r>
    </w:p>
    <w:p w:rsidR="00DF272B" w:rsidRDefault="00DF272B" w:rsidP="00DF272B">
      <w:pPr>
        <w:pStyle w:val="a3"/>
        <w:suppressAutoHyphens/>
        <w:spacing w:line="360" w:lineRule="auto"/>
        <w:rPr>
          <w:sz w:val="22"/>
          <w:szCs w:val="22"/>
        </w:rPr>
      </w:pPr>
      <w:r w:rsidRPr="000046D2">
        <w:rPr>
          <w:sz w:val="22"/>
          <w:szCs w:val="22"/>
        </w:rPr>
        <w:lastRenderedPageBreak/>
        <w:t>-создание условий для эффективного использования земель сельскохозяйственного назначения к 2024 г достижение до 98%</w:t>
      </w:r>
    </w:p>
    <w:p w:rsidR="00DF272B" w:rsidRPr="0027587F" w:rsidRDefault="0027587F" w:rsidP="00DF272B">
      <w:pPr>
        <w:pStyle w:val="a3"/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-регулирование отношений в области обращения с животными в целях их защиты, соблюдения принципов гуманности, обеспечения безопасности граждан</w:t>
      </w:r>
    </w:p>
    <w:p w:rsidR="00DF272B" w:rsidRPr="00642AB6" w:rsidRDefault="00DF272B" w:rsidP="00DF272B">
      <w:pPr>
        <w:pStyle w:val="a3"/>
        <w:suppressAutoHyphens/>
        <w:spacing w:line="360" w:lineRule="auto"/>
        <w:rPr>
          <w:sz w:val="22"/>
          <w:szCs w:val="22"/>
        </w:rPr>
      </w:pPr>
    </w:p>
    <w:p w:rsidR="00DF272B" w:rsidRPr="005B529A" w:rsidRDefault="00DF272B" w:rsidP="00DF272B">
      <w:pPr>
        <w:tabs>
          <w:tab w:val="left" w:leader="underscore" w:pos="9072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rFonts w:eastAsia="Calibri" w:cs="Times New Roman"/>
          <w:bCs/>
          <w:color w:val="000000"/>
          <w:sz w:val="22"/>
          <w:szCs w:val="22"/>
          <w:lang w:eastAsia="en-US"/>
        </w:rPr>
      </w:pP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>Раздел VII</w:t>
      </w:r>
      <w:r w:rsidRPr="005B529A">
        <w:rPr>
          <w:rFonts w:eastAsia="Calibri" w:cs="Times New Roman"/>
          <w:bCs/>
          <w:color w:val="000000"/>
          <w:sz w:val="22"/>
          <w:szCs w:val="22"/>
          <w:lang w:val="en-US" w:eastAsia="en-US"/>
        </w:rPr>
        <w:t>I</w:t>
      </w: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>. ФИНАНСОВО-ЭКОНОМИЧЕСКОЕ ОБОСНОВАНИЕ МУНИЦИПАЛЬНОЙ ПРОГРАММЫ</w:t>
      </w:r>
    </w:p>
    <w:p w:rsidR="00DF272B" w:rsidRPr="005B529A" w:rsidRDefault="00DF272B" w:rsidP="00DF272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cs="Times New Roman"/>
          <w:sz w:val="22"/>
          <w:szCs w:val="22"/>
        </w:rPr>
      </w:pPr>
      <w:r w:rsidRPr="005B529A">
        <w:rPr>
          <w:rFonts w:eastAsia="Calibri" w:cs="Times New Roman"/>
          <w:color w:val="000000"/>
          <w:sz w:val="22"/>
          <w:szCs w:val="22"/>
          <w:lang w:eastAsia="en-US"/>
        </w:rPr>
        <w:t>Цены на оборудование, материалы и стоимости работ и услуг приняты по ценам текущего года</w:t>
      </w:r>
    </w:p>
    <w:p w:rsidR="00DF272B" w:rsidRPr="005B529A" w:rsidRDefault="00DF272B" w:rsidP="00DF272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cs="Times New Roman"/>
          <w:sz w:val="22"/>
          <w:szCs w:val="22"/>
        </w:rPr>
      </w:pPr>
      <w:r w:rsidRPr="005B529A">
        <w:rPr>
          <w:rFonts w:cs="Times New Roman"/>
          <w:sz w:val="22"/>
          <w:szCs w:val="22"/>
        </w:rPr>
        <w:t>Потребуется выделение средств по следующему направлению:</w:t>
      </w:r>
    </w:p>
    <w:p w:rsidR="00DF272B" w:rsidRPr="005B529A" w:rsidRDefault="0027587F" w:rsidP="00DF272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rFonts w:cs="Times New Roman"/>
          <w:bCs/>
          <w:color w:val="000000"/>
          <w:sz w:val="22"/>
          <w:szCs w:val="22"/>
        </w:rPr>
        <w:t xml:space="preserve"> - </w:t>
      </w:r>
      <w:proofErr w:type="gramStart"/>
      <w:r>
        <w:rPr>
          <w:rFonts w:cs="Times New Roman"/>
          <w:bCs/>
          <w:color w:val="000000"/>
          <w:sz w:val="22"/>
          <w:szCs w:val="22"/>
        </w:rPr>
        <w:t>на организацию мероприятий при осуществлении деятельности по обращению с животными без владельцев</w:t>
      </w:r>
      <w:proofErr w:type="gramEnd"/>
    </w:p>
    <w:p w:rsidR="00DF272B" w:rsidRPr="005B529A" w:rsidRDefault="00DF272B" w:rsidP="00DF272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5B529A">
        <w:rPr>
          <w:sz w:val="22"/>
          <w:szCs w:val="22"/>
        </w:rPr>
        <w:t xml:space="preserve">- на </w:t>
      </w:r>
      <w:r w:rsidRPr="005B529A">
        <w:rPr>
          <w:rFonts w:cs="Times New Roman"/>
          <w:sz w:val="22"/>
          <w:szCs w:val="22"/>
        </w:rPr>
        <w:t>разработку и внедрение цифровых технологий, направленных на рациональное использование земель сельскохозяйственного назначения.</w:t>
      </w:r>
    </w:p>
    <w:p w:rsidR="00DF272B" w:rsidRPr="005B529A" w:rsidRDefault="00DF272B" w:rsidP="00DF272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5B529A">
        <w:rPr>
          <w:rFonts w:eastAsia="Calibri" w:cs="Times New Roman"/>
          <w:sz w:val="22"/>
          <w:szCs w:val="22"/>
          <w:lang w:eastAsia="en-US"/>
        </w:rPr>
        <w:t>Сводные данные по расчету потребности в ресурсном обеспечении, необходимом для реализации Программы, сформированы на основании финансово-экономического обоснования мероприятий программы, представлены в приложении 3 к настоящей программе.</w:t>
      </w:r>
    </w:p>
    <w:p w:rsidR="00DF272B" w:rsidRDefault="00DF272B" w:rsidP="00DF272B">
      <w:pPr>
        <w:suppressAutoHyphens/>
        <w:spacing w:line="360" w:lineRule="auto"/>
        <w:ind w:firstLine="567"/>
        <w:jc w:val="center"/>
        <w:rPr>
          <w:rFonts w:eastAsia="Calibri" w:cs="Times New Roman"/>
          <w:bCs/>
          <w:color w:val="000000"/>
          <w:sz w:val="22"/>
          <w:szCs w:val="22"/>
          <w:lang w:eastAsia="en-US"/>
        </w:rPr>
      </w:pPr>
    </w:p>
    <w:p w:rsidR="00DF272B" w:rsidRPr="005B529A" w:rsidRDefault="00DF272B" w:rsidP="00DF272B">
      <w:pPr>
        <w:suppressAutoHyphens/>
        <w:spacing w:line="360" w:lineRule="auto"/>
        <w:ind w:firstLine="567"/>
        <w:jc w:val="center"/>
        <w:rPr>
          <w:rFonts w:eastAsia="Calibri" w:cs="Times New Roman"/>
          <w:sz w:val="22"/>
          <w:szCs w:val="22"/>
          <w:lang w:eastAsia="en-US"/>
        </w:rPr>
      </w:pP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 xml:space="preserve">Раздел </w:t>
      </w:r>
      <w:r w:rsidRPr="005B529A">
        <w:rPr>
          <w:rFonts w:eastAsia="Calibri" w:cs="Times New Roman"/>
          <w:bCs/>
          <w:color w:val="000000"/>
          <w:sz w:val="22"/>
          <w:szCs w:val="22"/>
          <w:lang w:val="en-US" w:eastAsia="en-US"/>
        </w:rPr>
        <w:t>IX</w:t>
      </w:r>
      <w:r w:rsidRPr="005B529A">
        <w:rPr>
          <w:rFonts w:eastAsia="Calibri" w:cs="Times New Roman"/>
          <w:bCs/>
          <w:color w:val="000000"/>
          <w:sz w:val="22"/>
          <w:szCs w:val="22"/>
          <w:lang w:eastAsia="en-US"/>
        </w:rPr>
        <w:t>. МЕТОДИКА ОЦЕНКИ ЭФФЕКТИВНОСТИ МУНИЦИПАЛЬНОЙ ПРОГРАММЫ</w:t>
      </w:r>
    </w:p>
    <w:p w:rsidR="00DF272B" w:rsidRPr="00D9713B" w:rsidRDefault="00DF272B" w:rsidP="00A46972">
      <w:pPr>
        <w:spacing w:line="360" w:lineRule="auto"/>
        <w:ind w:firstLine="567"/>
        <w:jc w:val="both"/>
      </w:pPr>
      <w:r w:rsidRPr="00A46972">
        <w:rPr>
          <w:rFonts w:cs="Times New Roman"/>
          <w:color w:val="000000"/>
          <w:sz w:val="22"/>
          <w:szCs w:val="22"/>
        </w:rPr>
        <w:t xml:space="preserve">Оценка эффективности реализации муниципальной программы производится </w:t>
      </w:r>
      <w:r w:rsidR="004067B9" w:rsidRPr="00A46972">
        <w:rPr>
          <w:sz w:val="22"/>
          <w:szCs w:val="22"/>
        </w:rPr>
        <w:t xml:space="preserve">на основании Постановления Администрации </w:t>
      </w:r>
      <w:proofErr w:type="spellStart"/>
      <w:r w:rsidR="004067B9" w:rsidRPr="00A46972">
        <w:rPr>
          <w:sz w:val="22"/>
          <w:szCs w:val="22"/>
        </w:rPr>
        <w:t>Саткинского</w:t>
      </w:r>
      <w:proofErr w:type="spellEnd"/>
      <w:r w:rsidR="004067B9" w:rsidRPr="00A46972">
        <w:rPr>
          <w:sz w:val="22"/>
          <w:szCs w:val="22"/>
        </w:rPr>
        <w:t xml:space="preserve"> муниципального района </w:t>
      </w:r>
      <w:r w:rsidR="00E02E01" w:rsidRPr="00D9713B">
        <w:rPr>
          <w:sz w:val="22"/>
          <w:szCs w:val="22"/>
        </w:rPr>
        <w:t>от 23.12.2020 № 857</w:t>
      </w:r>
      <w:r w:rsidR="004067B9" w:rsidRPr="00D9713B">
        <w:rPr>
          <w:sz w:val="22"/>
          <w:szCs w:val="22"/>
        </w:rPr>
        <w:t xml:space="preserve"> «Об утверждении Порядка принятия решений о разработке муниципальных программ </w:t>
      </w:r>
      <w:proofErr w:type="spellStart"/>
      <w:r w:rsidR="004067B9" w:rsidRPr="00D9713B">
        <w:rPr>
          <w:sz w:val="22"/>
          <w:szCs w:val="22"/>
        </w:rPr>
        <w:t>Саткинского</w:t>
      </w:r>
      <w:proofErr w:type="spellEnd"/>
      <w:r w:rsidR="004067B9" w:rsidRPr="00D9713B">
        <w:rPr>
          <w:sz w:val="22"/>
          <w:szCs w:val="22"/>
        </w:rPr>
        <w:t xml:space="preserve"> муниципального района и муниципальных программ </w:t>
      </w:r>
      <w:proofErr w:type="spellStart"/>
      <w:r w:rsidR="004067B9" w:rsidRPr="00D9713B">
        <w:rPr>
          <w:sz w:val="22"/>
          <w:szCs w:val="22"/>
        </w:rPr>
        <w:t>Саткинского</w:t>
      </w:r>
      <w:proofErr w:type="spellEnd"/>
      <w:r w:rsidR="004067B9" w:rsidRPr="00D9713B">
        <w:rPr>
          <w:sz w:val="22"/>
          <w:szCs w:val="22"/>
        </w:rPr>
        <w:t xml:space="preserve"> городского поселения,  их формировании и реализации</w:t>
      </w:r>
      <w:r w:rsidR="00E02E01" w:rsidRPr="00D9713B">
        <w:rPr>
          <w:sz w:val="22"/>
          <w:szCs w:val="22"/>
        </w:rPr>
        <w:t xml:space="preserve"> в новой редакции</w:t>
      </w:r>
      <w:r w:rsidR="004067B9" w:rsidRPr="00D9713B">
        <w:rPr>
          <w:sz w:val="22"/>
          <w:szCs w:val="22"/>
        </w:rPr>
        <w:t>».</w:t>
      </w:r>
    </w:p>
    <w:p w:rsidR="00DF272B" w:rsidRPr="00D9713B" w:rsidRDefault="00DF272B"/>
    <w:p w:rsidR="00DF272B" w:rsidRPr="00D9713B" w:rsidRDefault="00DF272B"/>
    <w:sectPr w:rsidR="00DF272B" w:rsidRPr="00D9713B" w:rsidSect="00541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35E6"/>
    <w:multiLevelType w:val="hybridMultilevel"/>
    <w:tmpl w:val="0E6CC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1086"/>
    <w:multiLevelType w:val="hybridMultilevel"/>
    <w:tmpl w:val="5F280824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90C8B"/>
    <w:multiLevelType w:val="hybridMultilevel"/>
    <w:tmpl w:val="5CFA7C1C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D002B"/>
    <w:multiLevelType w:val="hybridMultilevel"/>
    <w:tmpl w:val="E690CAD2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97C"/>
    <w:rsid w:val="00094A57"/>
    <w:rsid w:val="00195E39"/>
    <w:rsid w:val="001A761F"/>
    <w:rsid w:val="001B47A4"/>
    <w:rsid w:val="00226EB2"/>
    <w:rsid w:val="0027587F"/>
    <w:rsid w:val="003A53D4"/>
    <w:rsid w:val="003C7CF6"/>
    <w:rsid w:val="003D5164"/>
    <w:rsid w:val="003F469F"/>
    <w:rsid w:val="004067B9"/>
    <w:rsid w:val="004A2848"/>
    <w:rsid w:val="00541FA0"/>
    <w:rsid w:val="005643B2"/>
    <w:rsid w:val="005B075B"/>
    <w:rsid w:val="005C106C"/>
    <w:rsid w:val="00630F73"/>
    <w:rsid w:val="0064658E"/>
    <w:rsid w:val="00664591"/>
    <w:rsid w:val="006B6164"/>
    <w:rsid w:val="0070597C"/>
    <w:rsid w:val="007C3D5C"/>
    <w:rsid w:val="007F4CA8"/>
    <w:rsid w:val="007F7D0B"/>
    <w:rsid w:val="00817845"/>
    <w:rsid w:val="008B17F3"/>
    <w:rsid w:val="00903F5C"/>
    <w:rsid w:val="00994CC7"/>
    <w:rsid w:val="00A16D5D"/>
    <w:rsid w:val="00A46972"/>
    <w:rsid w:val="00AB5BD9"/>
    <w:rsid w:val="00B442DD"/>
    <w:rsid w:val="00B64838"/>
    <w:rsid w:val="00B663BB"/>
    <w:rsid w:val="00C0175F"/>
    <w:rsid w:val="00C26B59"/>
    <w:rsid w:val="00C55406"/>
    <w:rsid w:val="00CA1899"/>
    <w:rsid w:val="00CA4FBE"/>
    <w:rsid w:val="00D07745"/>
    <w:rsid w:val="00D9713B"/>
    <w:rsid w:val="00DB7B3A"/>
    <w:rsid w:val="00DF272B"/>
    <w:rsid w:val="00DF7A1F"/>
    <w:rsid w:val="00E02E01"/>
    <w:rsid w:val="00E83173"/>
    <w:rsid w:val="00EA5C23"/>
    <w:rsid w:val="00EC2883"/>
    <w:rsid w:val="00FE2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5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6D5D"/>
    <w:pPr>
      <w:spacing w:line="480" w:lineRule="auto"/>
      <w:jc w:val="both"/>
    </w:pPr>
    <w:rPr>
      <w:rFonts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16D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16D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16D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A16D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bidi="en-US"/>
    </w:rPr>
  </w:style>
  <w:style w:type="paragraph" w:customStyle="1" w:styleId="ConsPlusNormal">
    <w:name w:val="ConsPlusNormal"/>
    <w:rsid w:val="00DF2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F4CA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0175F"/>
    <w:rPr>
      <w:rFonts w:ascii="Arial" w:hAnsi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75F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5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6D5D"/>
    <w:pPr>
      <w:spacing w:line="480" w:lineRule="auto"/>
      <w:jc w:val="both"/>
    </w:pPr>
    <w:rPr>
      <w:rFonts w:cs="Times New Roman"/>
      <w:sz w:val="28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A16D5D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ConsPlusTitle">
    <w:name w:val="ConsPlusTitle"/>
    <w:rsid w:val="00A16D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16D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A16D5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bidi="en-US"/>
    </w:rPr>
  </w:style>
  <w:style w:type="paragraph" w:customStyle="1" w:styleId="ConsPlusNormal">
    <w:name w:val="ConsPlusNormal"/>
    <w:rsid w:val="00DF27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9</Pages>
  <Words>2775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2021-03-03T05:49:00Z</cp:lastPrinted>
  <dcterms:created xsi:type="dcterms:W3CDTF">2020-12-15T04:17:00Z</dcterms:created>
  <dcterms:modified xsi:type="dcterms:W3CDTF">2021-03-03T08:36:00Z</dcterms:modified>
</cp:coreProperties>
</file>