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47" w:rsidRPr="00B3389B" w:rsidRDefault="007E5647" w:rsidP="00011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Паспорт</w:t>
      </w:r>
    </w:p>
    <w:p w:rsidR="000E4083" w:rsidRPr="00B3389B" w:rsidRDefault="007E5647" w:rsidP="00011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726BC0" w:rsidRPr="00B3389B">
        <w:rPr>
          <w:rFonts w:ascii="Times New Roman" w:hAnsi="Times New Roman" w:cs="Times New Roman"/>
          <w:sz w:val="24"/>
          <w:szCs w:val="24"/>
        </w:rPr>
        <w:t>(подпрограммы)</w:t>
      </w:r>
    </w:p>
    <w:p w:rsidR="000E4083" w:rsidRPr="00B3389B" w:rsidRDefault="001913B6" w:rsidP="001913B6">
      <w:pPr>
        <w:tabs>
          <w:tab w:val="center" w:pos="5031"/>
          <w:tab w:val="left" w:pos="91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4083" w:rsidRPr="00B3389B">
        <w:rPr>
          <w:rFonts w:ascii="Times New Roman" w:hAnsi="Times New Roman" w:cs="Times New Roman"/>
          <w:sz w:val="24"/>
          <w:szCs w:val="24"/>
        </w:rPr>
        <w:t>«Охрана окружающей среды Саткинского муниципального района</w:t>
      </w:r>
      <w:r w:rsidR="00A9719B" w:rsidRPr="00B3389B">
        <w:rPr>
          <w:rFonts w:ascii="Times New Roman" w:hAnsi="Times New Roman" w:cs="Times New Roman"/>
          <w:sz w:val="24"/>
          <w:szCs w:val="24"/>
        </w:rPr>
        <w:t>»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новой редакции</w:t>
      </w:r>
    </w:p>
    <w:p w:rsidR="000E4083" w:rsidRPr="00B3389B" w:rsidRDefault="009A0BA1" w:rsidP="0001144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2"/>
        <w:gridCol w:w="7938"/>
      </w:tblGrid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(подпрограммы)</w:t>
            </w:r>
          </w:p>
        </w:tc>
        <w:tc>
          <w:tcPr>
            <w:tcW w:w="7938" w:type="dxa"/>
          </w:tcPr>
          <w:p w:rsidR="000E4083" w:rsidRPr="00B3389B" w:rsidRDefault="000E4083" w:rsidP="00636F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 Саткинского муниципального района</w:t>
            </w:r>
            <w:r w:rsidR="00D5140B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1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новой редакции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7E2D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Подпрограммы муниципальной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726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муниципальной программы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6C5F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(подпрограммы)</w:t>
            </w:r>
          </w:p>
        </w:tc>
        <w:tc>
          <w:tcPr>
            <w:tcW w:w="7938" w:type="dxa"/>
          </w:tcPr>
          <w:p w:rsidR="000E4083" w:rsidRPr="00B3389B" w:rsidRDefault="000E4083" w:rsidP="000114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снижение негативного влияния высокой техногенной и антропогенной нагрузки на окружающую среду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4083" w:rsidRPr="00B3389B" w:rsidTr="00975CCB">
        <w:trPr>
          <w:trHeight w:val="839"/>
        </w:trPr>
        <w:tc>
          <w:tcPr>
            <w:tcW w:w="2482" w:type="dxa"/>
          </w:tcPr>
          <w:p w:rsidR="000E4083" w:rsidRPr="00B3389B" w:rsidRDefault="000E4083" w:rsidP="00726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D814B8" w:rsidRPr="00D814B8" w:rsidRDefault="00E6742D" w:rsidP="00D814B8">
            <w:pPr>
              <w:pStyle w:val="a3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Экологическое просвещение, воспитание и формирование экологической культуры населения;</w:t>
            </w:r>
            <w:r w:rsidR="00D814B8">
              <w:t xml:space="preserve"> </w:t>
            </w:r>
          </w:p>
          <w:p w:rsidR="00116A4B" w:rsidRDefault="00116A4B" w:rsidP="00116A4B">
            <w:pPr>
              <w:pStyle w:val="a3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A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административного воздействия за нарушения в области охраны окружающей среды </w:t>
            </w:r>
          </w:p>
          <w:p w:rsidR="00116A4B" w:rsidRDefault="00116A4B" w:rsidP="00116A4B">
            <w:pPr>
              <w:pStyle w:val="a3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A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Регулирование вредного воздействия на окружающую среду, выявление и ликвидация накопленного вреда окружающей среде </w:t>
            </w:r>
          </w:p>
          <w:p w:rsidR="00352266" w:rsidRPr="00B3389B" w:rsidRDefault="00E6742D" w:rsidP="00E6742D">
            <w:pPr>
              <w:pStyle w:val="a3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Расширение мощностей по складированию и утилизации отходов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6C5F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Целевые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(индикаторы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4B4CD7" w:rsidRPr="001B69EB" w:rsidRDefault="00CC2BE2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мероприятий информационно-просветительской и</w:t>
            </w:r>
            <w:r w:rsidR="00FA1091"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 природоохранной направленности;</w:t>
            </w:r>
          </w:p>
          <w:p w:rsidR="003946C7" w:rsidRPr="001B69EB" w:rsidRDefault="00FA1091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>ротяженность очищенной прибрежной полосы водных объектов</w:t>
            </w:r>
            <w:r w:rsidR="00821A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21ABA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proofErr w:type="gramEnd"/>
            <w:r w:rsidR="00821ABA">
              <w:rPr>
                <w:rFonts w:ascii="Times New Roman" w:hAnsi="Times New Roman" w:cs="Times New Roman"/>
                <w:sz w:val="24"/>
                <w:szCs w:val="24"/>
              </w:rPr>
              <w:t xml:space="preserve"> в  2022 году);</w:t>
            </w:r>
          </w:p>
          <w:p w:rsidR="00FA1091" w:rsidRPr="001B69EB" w:rsidRDefault="00FA1091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>оличество населения, вовлеченного в мероприятия по очистке берегов водных объектов</w:t>
            </w: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25C5" w:rsidRPr="001B69EB" w:rsidRDefault="00D814B8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рейдовых мероприятий, по </w:t>
            </w:r>
            <w:proofErr w:type="gramStart"/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  <w:proofErr w:type="gramEnd"/>
            <w:r w:rsidR="00F825C5"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которых выявлены нарушения, от общего количества проведенных рейдовых </w:t>
            </w:r>
            <w:r w:rsidR="003946C7" w:rsidRPr="001B69E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FA1091" w:rsidRPr="001B69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14B8" w:rsidRPr="001B69EB" w:rsidRDefault="00D814B8" w:rsidP="00D814B8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Саткинского муниципального района, для которых осуществляется прогнозирование НМУ; </w:t>
            </w:r>
          </w:p>
          <w:p w:rsidR="000523FA" w:rsidRPr="001B69EB" w:rsidRDefault="000523FA" w:rsidP="001B69EB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совокупного объема выбросов </w:t>
            </w:r>
            <w:r w:rsidR="00D814B8">
              <w:rPr>
                <w:rFonts w:ascii="Times New Roman" w:hAnsi="Times New Roman" w:cs="Times New Roman"/>
                <w:sz w:val="24"/>
                <w:szCs w:val="24"/>
              </w:rPr>
              <w:t xml:space="preserve">вредных (загрязняющих) веществ в атмосферный воздух </w:t>
            </w:r>
            <w:r w:rsidRPr="001B69EB">
              <w:rPr>
                <w:rFonts w:ascii="Times New Roman" w:hAnsi="Times New Roman" w:cs="Times New Roman"/>
                <w:sz w:val="24"/>
                <w:szCs w:val="24"/>
              </w:rPr>
              <w:t>за отчетный год</w:t>
            </w:r>
            <w:r w:rsidR="00821ABA">
              <w:rPr>
                <w:rFonts w:ascii="Times New Roman" w:hAnsi="Times New Roman" w:cs="Times New Roman"/>
                <w:sz w:val="24"/>
                <w:szCs w:val="24"/>
              </w:rPr>
              <w:t xml:space="preserve"> (исключен в 2022 году);</w:t>
            </w:r>
          </w:p>
          <w:p w:rsidR="00EA295F" w:rsidRDefault="00FA1091" w:rsidP="007B02EE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2E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46C7" w:rsidRPr="007B02EE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мероприятий с использованием лабораторных исследований компонентов окружающей среды (</w:t>
            </w:r>
            <w:r w:rsidRPr="007B02EE">
              <w:rPr>
                <w:rFonts w:ascii="Times New Roman" w:hAnsi="Times New Roman" w:cs="Times New Roman"/>
                <w:sz w:val="24"/>
                <w:szCs w:val="24"/>
              </w:rPr>
              <w:t>природная и сточная вода</w:t>
            </w:r>
            <w:r w:rsidR="003946C7" w:rsidRPr="007B02EE">
              <w:rPr>
                <w:rFonts w:ascii="Times New Roman" w:hAnsi="Times New Roman" w:cs="Times New Roman"/>
                <w:sz w:val="24"/>
                <w:szCs w:val="24"/>
              </w:rPr>
              <w:t>, почва, отходы)</w:t>
            </w:r>
            <w:r w:rsidR="00821A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1ABA" w:rsidRDefault="00821ABA" w:rsidP="007B02EE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 в границах городов (с 2022 года);</w:t>
            </w:r>
          </w:p>
          <w:p w:rsidR="00D419F1" w:rsidRPr="007B02EE" w:rsidRDefault="00D419F1" w:rsidP="00D419F1">
            <w:pPr>
              <w:pStyle w:val="a3"/>
              <w:numPr>
                <w:ilvl w:val="0"/>
                <w:numId w:val="4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B6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положительных экспертных заключений о соответствии проекта санитарно-защитной зоны объекта, предназначенного </w:t>
            </w:r>
            <w:r w:rsidRPr="00BB6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обработки, утилизации, обезвреживания, захоронения отходов, в том числе ТКО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6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требованиям законодательства</w:t>
            </w:r>
            <w:r w:rsidR="00821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*выполнен в 2021 году).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и этапы реализации программы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(подпрограммы)</w:t>
            </w:r>
          </w:p>
        </w:tc>
        <w:tc>
          <w:tcPr>
            <w:tcW w:w="7938" w:type="dxa"/>
          </w:tcPr>
          <w:p w:rsidR="000E4083" w:rsidRPr="00B3389B" w:rsidRDefault="000E4083" w:rsidP="003946C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25DF5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46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02642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бюджетных ассигнований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(подпрограммы)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годам 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источникам финансирования</w:t>
            </w:r>
          </w:p>
          <w:p w:rsidR="000E4083" w:rsidRPr="00B3389B" w:rsidRDefault="000E4083" w:rsidP="00011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625DF5" w:rsidRPr="00B3389B" w:rsidRDefault="00F0507B" w:rsidP="00625D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0E4083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бщий объем финансирования на реализацию меро</w:t>
            </w:r>
            <w:r w:rsidR="00EC1A17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приятий муниципальной программы 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средств бюджета Саткинского муниципального района </w:t>
            </w:r>
            <w:r w:rsidR="00EC1A17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составляет </w:t>
            </w:r>
            <w:r w:rsidR="00821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8 624 344,57</w:t>
            </w:r>
            <w:r w:rsidR="00EC1A17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рублей, </w:t>
            </w:r>
            <w:r w:rsidR="00625DF5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E00024" w:rsidRDefault="00E00024" w:rsidP="00625D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Челябинской области 2 049 500,00 рублей, в том числе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годам:</w:t>
            </w:r>
          </w:p>
          <w:p w:rsidR="00E00024" w:rsidRPr="00E00024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2020 году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00024" w:rsidRPr="00E00024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2021 году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00024" w:rsidRPr="00E00024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2022 году составляет 1 251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700,00 рублей;</w:t>
            </w:r>
          </w:p>
          <w:p w:rsidR="00E00024" w:rsidRPr="00E00024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2023 году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797 800,00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00024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2024 году составляет 0 рублей;</w:t>
            </w:r>
          </w:p>
          <w:p w:rsidR="00E00024" w:rsidRDefault="00E00024" w:rsidP="00625D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бюджета Саткинского муниципального района 6 574 844,57 рублей, в том числе по годам: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2020 году составляет </w:t>
            </w:r>
            <w:r w:rsidR="0011106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4D88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106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00408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10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772,00 рубля;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2021 году составляет </w:t>
            </w:r>
            <w:r w:rsidR="00A37B1E" w:rsidRPr="00766E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1 050</w:t>
            </w:r>
            <w:r w:rsidR="0011106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:rsidR="00F0507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2022 году составляет 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2 012 072,57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2023 году составляет 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860 00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0507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25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2024 году составляет </w:t>
            </w:r>
            <w:r w:rsidR="00C861C5" w:rsidRPr="00F325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855 000,00</w:t>
            </w:r>
            <w:r w:rsidRPr="00F325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00024" w:rsidRDefault="00E00024" w:rsidP="00E0002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них подтверждено финансированием 3 702 772,00 рубля, в том числе по годам:</w:t>
            </w:r>
          </w:p>
          <w:p w:rsidR="00E00024" w:rsidRPr="00E00024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2020 году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1 797 772,00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00024" w:rsidRPr="00E00024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2021 году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1 050 000,0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рублей;</w:t>
            </w:r>
          </w:p>
          <w:p w:rsidR="00E00024" w:rsidRPr="00E00024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2022 году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855 000,00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00024" w:rsidRPr="00E00024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2023 году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00024" w:rsidRPr="00B3389B" w:rsidRDefault="00E00024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2024 году составляет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0507B" w:rsidRPr="00B3389B" w:rsidRDefault="00F0507B" w:rsidP="00F050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подтверждено финансированием 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2 872 072,57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7B02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0507B" w:rsidRPr="00B3389B" w:rsidRDefault="00F0507B" w:rsidP="00F050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2020 году составляет 0 рубл</w:t>
            </w:r>
            <w:r w:rsidR="003C7B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0507B" w:rsidRPr="00B3389B" w:rsidRDefault="00870BA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2021 году составляет</w:t>
            </w:r>
            <w:r w:rsidRPr="009419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="00F0507B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2022 году составляет 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1 157 072,57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F0507B" w:rsidRPr="00B3389B" w:rsidRDefault="00F0507B" w:rsidP="00E662AF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2023 году составляет 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860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000,00 рублей;</w:t>
            </w:r>
          </w:p>
          <w:p w:rsidR="00F0507B" w:rsidRPr="00B3389B" w:rsidRDefault="00F0507B" w:rsidP="00E00024">
            <w:pPr>
              <w:spacing w:after="0" w:line="36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2024 году составляет </w:t>
            </w:r>
            <w:r w:rsidR="003C7B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855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000,00 рублей.</w:t>
            </w:r>
            <w:r w:rsidR="007B02EE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4083" w:rsidRPr="00B3389B" w:rsidTr="00975CCB">
        <w:tc>
          <w:tcPr>
            <w:tcW w:w="2482" w:type="dxa"/>
          </w:tcPr>
          <w:p w:rsidR="000E4083" w:rsidRPr="00B3389B" w:rsidRDefault="000E4083" w:rsidP="00726BC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муниципальной программы 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</w:t>
            </w:r>
            <w:r w:rsidR="00726BC0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="006C5FC1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граммы)</w:t>
            </w:r>
          </w:p>
        </w:tc>
        <w:tc>
          <w:tcPr>
            <w:tcW w:w="7938" w:type="dxa"/>
          </w:tcPr>
          <w:p w:rsidR="009E4CB9" w:rsidRPr="00B3389B" w:rsidRDefault="009E4CB9" w:rsidP="009E4C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результате реализации муниципальной программы в 2024 году планируются:</w:t>
            </w:r>
          </w:p>
          <w:p w:rsidR="009E4CB9" w:rsidRPr="00B3389B" w:rsidRDefault="00EA295F" w:rsidP="00EA295F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E4CB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роведение 40 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экологических </w:t>
            </w:r>
            <w:r w:rsidR="009E4CB9" w:rsidRPr="00B338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для привлечения населения к различным видам созидательной деятельность, направленной на воспитание у населения бережного отношения к природе и формирование экологической культуры и активной жизненной позиции;</w:t>
            </w:r>
          </w:p>
          <w:p w:rsidR="005E2BC2" w:rsidRPr="00904196" w:rsidRDefault="005E2BC2" w:rsidP="00904196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1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населения, вовлеченного в мероприятия по очистке берегов водных объектов, - </w:t>
            </w:r>
            <w:r w:rsidR="00E80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Pr="009041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человек;</w:t>
            </w:r>
          </w:p>
          <w:p w:rsidR="005E2BC2" w:rsidRDefault="005E2BC2" w:rsidP="005E2BC2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2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населенных пунктов Челябинской области, для которых осуществляется прогнозирование НМУ</w:t>
            </w:r>
            <w:r w:rsidR="003F28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ежегодно</w:t>
            </w:r>
            <w:r w:rsidRPr="005E2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92A3C" w:rsidRDefault="00621BA6" w:rsidP="007B02EE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1B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621B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621B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с использованием лабораторных исследований компонентов окружающей среды (природная и сточная вода, почва, отходы</w:t>
            </w:r>
            <w:r w:rsidR="00E00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E00024" w:rsidRPr="00B3389B" w:rsidRDefault="00E00024" w:rsidP="007B02EE">
            <w:pPr>
              <w:pStyle w:val="a3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ликвидация </w:t>
            </w:r>
            <w:r w:rsidR="00A170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несанкционированных свалок в границах городов.</w:t>
            </w:r>
          </w:p>
        </w:tc>
      </w:tr>
    </w:tbl>
    <w:p w:rsidR="000E4083" w:rsidRPr="00B3389B" w:rsidRDefault="000E4083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20BC" w:rsidRDefault="005120BC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7EED" w:rsidRDefault="004D7EED" w:rsidP="0001144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4083" w:rsidRPr="00B3389B" w:rsidRDefault="000E4083" w:rsidP="00F46243">
      <w:pPr>
        <w:tabs>
          <w:tab w:val="left" w:pos="621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РАЗДЕЛ 1</w:t>
      </w:r>
    </w:p>
    <w:p w:rsidR="000E4083" w:rsidRPr="00B3389B" w:rsidRDefault="006C5FC1" w:rsidP="00F303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Приоритеты и цели муниципальной политики, включая характеристику текущего состояния сферы реализации муниципальной программы (подпрограммы)</w:t>
      </w:r>
    </w:p>
    <w:p w:rsidR="006C5FC1" w:rsidRPr="00B3389B" w:rsidRDefault="006C5FC1" w:rsidP="00F303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1.</w:t>
      </w:r>
      <w:r w:rsidRPr="00B33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 xml:space="preserve">Состояние окружающей среды Саткинского муниципального района определяется исторически сложившейся структурой экономики Саткинского муниципального района, где ведущая роль принадлежит предприятиям металлургического и горнодобывающего комплекса. 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Ведущая роль в экономике района принадлежит предприятиям горнодобывающей и металлургической отраслей – ПАО «Комбинат «Магнезит», ООО «Группа Магнезит», АО «Саткинский чугуноплавильный завод», ООО «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Бакальское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рудоуправление», перерабатывающей отрасли – ООО «Саткинский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щебзавод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», ООО «</w:t>
      </w:r>
      <w:proofErr w:type="spellStart"/>
      <w:r w:rsidR="00743F43" w:rsidRPr="00B3389B">
        <w:rPr>
          <w:rFonts w:ascii="Times New Roman" w:hAnsi="Times New Roman" w:cs="Times New Roman"/>
          <w:sz w:val="24"/>
          <w:szCs w:val="24"/>
        </w:rPr>
        <w:t>Саткинская</w:t>
      </w:r>
      <w:proofErr w:type="spellEnd"/>
      <w:r w:rsidR="00743F43" w:rsidRPr="00B3389B">
        <w:rPr>
          <w:rFonts w:ascii="Times New Roman" w:hAnsi="Times New Roman" w:cs="Times New Roman"/>
          <w:sz w:val="24"/>
          <w:szCs w:val="24"/>
        </w:rPr>
        <w:t xml:space="preserve"> нерудная компания</w:t>
      </w:r>
      <w:r w:rsidRPr="00B3389B">
        <w:rPr>
          <w:rFonts w:ascii="Times New Roman" w:hAnsi="Times New Roman" w:cs="Times New Roman"/>
          <w:sz w:val="24"/>
          <w:szCs w:val="24"/>
        </w:rPr>
        <w:t>», ЗАО «Саткинское ДРСУ», ООО «</w:t>
      </w:r>
      <w:r w:rsidR="003A5CEC" w:rsidRPr="00B3389B">
        <w:rPr>
          <w:rFonts w:ascii="Times New Roman" w:hAnsi="Times New Roman" w:cs="Times New Roman"/>
          <w:sz w:val="24"/>
          <w:szCs w:val="24"/>
        </w:rPr>
        <w:t>ПНК-Урал</w:t>
      </w:r>
      <w:r w:rsidRPr="00B3389B">
        <w:rPr>
          <w:rFonts w:ascii="Times New Roman" w:hAnsi="Times New Roman" w:cs="Times New Roman"/>
          <w:sz w:val="24"/>
          <w:szCs w:val="24"/>
        </w:rPr>
        <w:t>», ООО «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Дорисс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-Урал», ООО «Завод брикетированных материалов».</w:t>
      </w:r>
      <w:proofErr w:type="gramEnd"/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2.</w:t>
      </w:r>
      <w:r w:rsidRPr="00B33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В результате многолетней деятельности предприятий, интенсивно загрязняющих окружающую среду, на территории Саткинского муниципального района сложился комплекс проблем, требующих решения, в том числе программными методами.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Качество атмосферного воздуха является неотъемлемой составляющей благоприятной среды обитания человека. Общий объем выбросов вредных (загрязняющих) веществ в атмосферный воздух в </w:t>
      </w:r>
      <w:r w:rsidR="007B02EE">
        <w:rPr>
          <w:rFonts w:ascii="Times New Roman" w:hAnsi="Times New Roman" w:cs="Times New Roman"/>
          <w:sz w:val="24"/>
          <w:szCs w:val="24"/>
        </w:rPr>
        <w:t>202</w:t>
      </w:r>
      <w:r w:rsidR="003C7B60">
        <w:rPr>
          <w:rFonts w:ascii="Times New Roman" w:hAnsi="Times New Roman" w:cs="Times New Roman"/>
          <w:sz w:val="24"/>
          <w:szCs w:val="24"/>
        </w:rPr>
        <w:t>1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году составил </w:t>
      </w:r>
      <w:r w:rsidR="007B02EE">
        <w:rPr>
          <w:rFonts w:ascii="Times New Roman" w:hAnsi="Times New Roman" w:cs="Times New Roman"/>
          <w:sz w:val="24"/>
          <w:szCs w:val="24"/>
        </w:rPr>
        <w:t>13</w:t>
      </w:r>
      <w:r w:rsidR="0072712E" w:rsidRPr="00B3389B">
        <w:rPr>
          <w:rFonts w:ascii="Times New Roman" w:hAnsi="Times New Roman" w:cs="Times New Roman"/>
          <w:sz w:val="24"/>
          <w:szCs w:val="24"/>
        </w:rPr>
        <w:t>,</w:t>
      </w:r>
      <w:r w:rsidR="003C7B60">
        <w:rPr>
          <w:rFonts w:ascii="Times New Roman" w:hAnsi="Times New Roman" w:cs="Times New Roman"/>
          <w:sz w:val="24"/>
          <w:szCs w:val="24"/>
        </w:rPr>
        <w:t>484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, из них 70 процентов от стационарных источников.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Основным загрязнителем атмосферы является ПАО «Комбинат «Магнезит» 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 «Группа Магнезит». Их доля в</w:t>
      </w:r>
      <w:r w:rsidR="00F46A78" w:rsidRPr="00B3389B">
        <w:rPr>
          <w:rFonts w:ascii="Times New Roman" w:hAnsi="Times New Roman" w:cs="Times New Roman"/>
          <w:sz w:val="24"/>
          <w:szCs w:val="24"/>
        </w:rPr>
        <w:t xml:space="preserve"> общем объеме выбросов в районе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в 20</w:t>
      </w:r>
      <w:r w:rsidR="007B02EE">
        <w:rPr>
          <w:rFonts w:ascii="Times New Roman" w:hAnsi="Times New Roman" w:cs="Times New Roman"/>
          <w:sz w:val="24"/>
          <w:szCs w:val="24"/>
        </w:rPr>
        <w:t>2</w:t>
      </w:r>
      <w:r w:rsidR="003C7B60">
        <w:rPr>
          <w:rFonts w:ascii="Times New Roman" w:hAnsi="Times New Roman" w:cs="Times New Roman"/>
          <w:sz w:val="24"/>
          <w:szCs w:val="24"/>
        </w:rPr>
        <w:t>1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году составила около </w:t>
      </w:r>
      <w:r w:rsidR="003C7B60">
        <w:rPr>
          <w:rFonts w:ascii="Times New Roman" w:hAnsi="Times New Roman" w:cs="Times New Roman"/>
          <w:sz w:val="24"/>
          <w:szCs w:val="24"/>
        </w:rPr>
        <w:t>61,2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F46A78" w:rsidRPr="00B3389B">
        <w:rPr>
          <w:rFonts w:ascii="Times New Roman" w:hAnsi="Times New Roman" w:cs="Times New Roman"/>
          <w:sz w:val="24"/>
          <w:szCs w:val="24"/>
        </w:rPr>
        <w:t xml:space="preserve"> или</w:t>
      </w:r>
      <w:r w:rsidR="00C66F56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7B02EE">
        <w:rPr>
          <w:rFonts w:ascii="Times New Roman" w:hAnsi="Times New Roman" w:cs="Times New Roman"/>
          <w:sz w:val="24"/>
          <w:szCs w:val="24"/>
        </w:rPr>
        <w:t>8</w:t>
      </w:r>
      <w:r w:rsidR="0072712E" w:rsidRPr="00B3389B">
        <w:rPr>
          <w:rFonts w:ascii="Times New Roman" w:hAnsi="Times New Roman" w:cs="Times New Roman"/>
          <w:sz w:val="24"/>
          <w:szCs w:val="24"/>
        </w:rPr>
        <w:t>,</w:t>
      </w:r>
      <w:r w:rsidR="003C7B60">
        <w:rPr>
          <w:rFonts w:ascii="Times New Roman" w:hAnsi="Times New Roman" w:cs="Times New Roman"/>
          <w:sz w:val="24"/>
          <w:szCs w:val="24"/>
        </w:rPr>
        <w:t>248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. Выбросы загрязняющих веществ ПАО «Комбинат «Магнезит» </w:t>
      </w:r>
      <w:proofErr w:type="gramStart"/>
      <w:r w:rsidRPr="00B3389B">
        <w:rPr>
          <w:rFonts w:ascii="Times New Roman" w:hAnsi="Times New Roman" w:cs="Times New Roman"/>
          <w:sz w:val="24"/>
          <w:szCs w:val="24"/>
        </w:rPr>
        <w:t xml:space="preserve">и </w:t>
      </w:r>
      <w:r w:rsidR="0072712E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B3389B">
        <w:rPr>
          <w:rFonts w:ascii="Times New Roman" w:hAnsi="Times New Roman" w:cs="Times New Roman"/>
          <w:sz w:val="24"/>
          <w:szCs w:val="24"/>
        </w:rPr>
        <w:t xml:space="preserve"> «Группа Магнезит» представлены в основном магнезитовой пылью – окисью магния и кремния. 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Выбросы загрязняющих веществ АО «Саткинский чугуноплавильный завод» в 20</w:t>
      </w:r>
      <w:r w:rsidR="007B02EE">
        <w:rPr>
          <w:rFonts w:ascii="Times New Roman" w:hAnsi="Times New Roman" w:cs="Times New Roman"/>
          <w:sz w:val="24"/>
          <w:szCs w:val="24"/>
        </w:rPr>
        <w:t>2</w:t>
      </w:r>
      <w:r w:rsidR="003C7B60">
        <w:rPr>
          <w:rFonts w:ascii="Times New Roman" w:hAnsi="Times New Roman" w:cs="Times New Roman"/>
          <w:sz w:val="24"/>
          <w:szCs w:val="24"/>
        </w:rPr>
        <w:t>1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году составили около </w:t>
      </w:r>
      <w:r w:rsidR="007B02EE">
        <w:rPr>
          <w:rFonts w:ascii="Times New Roman" w:hAnsi="Times New Roman" w:cs="Times New Roman"/>
          <w:sz w:val="24"/>
          <w:szCs w:val="24"/>
        </w:rPr>
        <w:t>2</w:t>
      </w:r>
      <w:r w:rsidR="0072712E" w:rsidRPr="00B3389B">
        <w:rPr>
          <w:rFonts w:ascii="Times New Roman" w:hAnsi="Times New Roman" w:cs="Times New Roman"/>
          <w:sz w:val="24"/>
          <w:szCs w:val="24"/>
        </w:rPr>
        <w:t>,</w:t>
      </w:r>
      <w:r w:rsidR="003C7B60">
        <w:rPr>
          <w:rFonts w:ascii="Times New Roman" w:hAnsi="Times New Roman" w:cs="Times New Roman"/>
          <w:sz w:val="24"/>
          <w:szCs w:val="24"/>
        </w:rPr>
        <w:t>180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тыс.тонн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02EE" w:rsidRDefault="007B02EE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более стабильной работой ООО «</w:t>
      </w:r>
      <w:proofErr w:type="spellStart"/>
      <w:r w:rsidR="000E4083" w:rsidRPr="00B3389B">
        <w:rPr>
          <w:rFonts w:ascii="Times New Roman" w:hAnsi="Times New Roman" w:cs="Times New Roman"/>
          <w:sz w:val="24"/>
          <w:szCs w:val="24"/>
        </w:rPr>
        <w:t>Бакальское</w:t>
      </w:r>
      <w:proofErr w:type="spellEnd"/>
      <w:r w:rsidR="000E4083" w:rsidRPr="00B3389B">
        <w:rPr>
          <w:rFonts w:ascii="Times New Roman" w:hAnsi="Times New Roman" w:cs="Times New Roman"/>
          <w:sz w:val="24"/>
          <w:szCs w:val="24"/>
        </w:rPr>
        <w:t xml:space="preserve"> рудоуправление» </w:t>
      </w:r>
      <w:r w:rsidR="003C7B60">
        <w:rPr>
          <w:rFonts w:ascii="Times New Roman" w:hAnsi="Times New Roman" w:cs="Times New Roman"/>
          <w:sz w:val="24"/>
          <w:szCs w:val="24"/>
        </w:rPr>
        <w:t xml:space="preserve">и запуском в конце 2021 года </w:t>
      </w:r>
      <w:proofErr w:type="spellStart"/>
      <w:r w:rsidR="003C7B60">
        <w:rPr>
          <w:rFonts w:ascii="Times New Roman" w:hAnsi="Times New Roman" w:cs="Times New Roman"/>
          <w:sz w:val="24"/>
          <w:szCs w:val="24"/>
        </w:rPr>
        <w:t>обжиго</w:t>
      </w:r>
      <w:proofErr w:type="spellEnd"/>
      <w:r w:rsidR="003C7B60">
        <w:rPr>
          <w:rFonts w:ascii="Times New Roman" w:hAnsi="Times New Roman" w:cs="Times New Roman"/>
          <w:sz w:val="24"/>
          <w:szCs w:val="24"/>
        </w:rPr>
        <w:t xml:space="preserve">-обогатительной фабрики </w:t>
      </w:r>
      <w:r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пылевыбросов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предприятия в 202</w:t>
      </w:r>
      <w:r w:rsidR="003C7B6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увеличилось </w:t>
      </w:r>
      <w:r w:rsidR="003C7B60">
        <w:rPr>
          <w:rFonts w:ascii="Times New Roman" w:hAnsi="Times New Roman" w:cs="Times New Roman"/>
          <w:sz w:val="24"/>
          <w:szCs w:val="24"/>
        </w:rPr>
        <w:t>на 6</w:t>
      </w:r>
      <w:r w:rsidR="00523917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и составило</w:t>
      </w:r>
      <w:r w:rsidR="005239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="003C7B60">
        <w:rPr>
          <w:rFonts w:ascii="Times New Roman" w:hAnsi="Times New Roman" w:cs="Times New Roman"/>
          <w:sz w:val="24"/>
          <w:szCs w:val="24"/>
        </w:rPr>
        <w:t>409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Весомый вклад в загрязнение атмосферы вносят котельные района и автотранспорт.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Всего на территории района находятся около </w:t>
      </w:r>
      <w:r w:rsidR="00523917">
        <w:rPr>
          <w:rFonts w:ascii="Times New Roman" w:hAnsi="Times New Roman" w:cs="Times New Roman"/>
          <w:sz w:val="24"/>
          <w:szCs w:val="24"/>
        </w:rPr>
        <w:t>11</w:t>
      </w:r>
      <w:r w:rsidR="003C7B60">
        <w:rPr>
          <w:rFonts w:ascii="Times New Roman" w:hAnsi="Times New Roman" w:cs="Times New Roman"/>
          <w:sz w:val="24"/>
          <w:szCs w:val="24"/>
        </w:rPr>
        <w:t>64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источников выбросов загрязняющих веществ в атмосферу, из них </w:t>
      </w:r>
      <w:r w:rsidR="003C7B60">
        <w:rPr>
          <w:rFonts w:ascii="Times New Roman" w:hAnsi="Times New Roman" w:cs="Times New Roman"/>
          <w:sz w:val="24"/>
          <w:szCs w:val="24"/>
        </w:rPr>
        <w:t>644</w:t>
      </w:r>
      <w:r w:rsidRPr="00B3389B">
        <w:rPr>
          <w:rFonts w:ascii="Times New Roman" w:hAnsi="Times New Roman" w:cs="Times New Roman"/>
          <w:sz w:val="24"/>
          <w:szCs w:val="24"/>
        </w:rPr>
        <w:t xml:space="preserve"> стационарных. 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Следует отметить, что только 70 процентов источников выбросов загрязняющих веществ на предприятиях оснащены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газопылеулавливающими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установками. На предприятиях по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производству щебня и переработке, кроме ООО «Саткинский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щебзавод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» и ООО «Завод брикетированных материалов» отсутствуют пылеулавливающие установки. Также одной из причин загрязнения атмосферного воздуха является использование устаревших малоэффективных технологий и высокий уровень износа оборудования. 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Увеличивается количество выбросов загрязняющих веществ автотранспортом. По сравнению с 2000 годом, то есть за </w:t>
      </w:r>
      <w:r w:rsidR="00523917">
        <w:rPr>
          <w:rFonts w:ascii="Times New Roman" w:hAnsi="Times New Roman" w:cs="Times New Roman"/>
          <w:sz w:val="24"/>
          <w:szCs w:val="24"/>
        </w:rPr>
        <w:t>двадцать</w:t>
      </w:r>
      <w:r w:rsidRPr="00B3389B">
        <w:rPr>
          <w:rFonts w:ascii="Times New Roman" w:hAnsi="Times New Roman" w:cs="Times New Roman"/>
          <w:sz w:val="24"/>
          <w:szCs w:val="24"/>
        </w:rPr>
        <w:t xml:space="preserve"> лет, количество автотранспорта увеличилось более чем в </w:t>
      </w:r>
      <w:r w:rsidR="00523917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раза и составило </w:t>
      </w:r>
      <w:r w:rsidR="00523917">
        <w:rPr>
          <w:rFonts w:ascii="Times New Roman" w:hAnsi="Times New Roman" w:cs="Times New Roman"/>
          <w:sz w:val="24"/>
          <w:szCs w:val="24"/>
        </w:rPr>
        <w:t>35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тыс.единиц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6411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Поверхностные водоемы Саткинского муниципального района подвержены большой антропогенной нагрузке и служат одновременно источниками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водообеспечения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и приемниками сточных вод. </w:t>
      </w:r>
    </w:p>
    <w:p w:rsidR="00CE6411" w:rsidRPr="00B3389B" w:rsidRDefault="00CE6411" w:rsidP="00CE64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На территории Саткинского муниципального района находятся поверхностные водные объекты, ширина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зон которых устанавливается в зависимости от их протяженности от их истока:</w:t>
      </w:r>
    </w:p>
    <w:p w:rsidR="00CE6411" w:rsidRPr="00B3389B" w:rsidRDefault="00CE6411" w:rsidP="00CE64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1) </w:t>
      </w:r>
      <w:r w:rsidR="00366FBA" w:rsidRPr="00B3389B">
        <w:rPr>
          <w:rFonts w:ascii="Times New Roman" w:hAnsi="Times New Roman" w:cs="Times New Roman"/>
          <w:sz w:val="24"/>
          <w:szCs w:val="24"/>
        </w:rPr>
        <w:t xml:space="preserve">пятьдесят метров для рек протяженностью </w:t>
      </w:r>
      <w:r w:rsidRPr="00B3389B">
        <w:rPr>
          <w:rFonts w:ascii="Times New Roman" w:hAnsi="Times New Roman" w:cs="Times New Roman"/>
          <w:sz w:val="24"/>
          <w:szCs w:val="24"/>
        </w:rPr>
        <w:t>до десяти километров</w:t>
      </w:r>
      <w:r w:rsidR="00B21108" w:rsidRPr="00B3389B">
        <w:rPr>
          <w:rFonts w:ascii="Times New Roman" w:hAnsi="Times New Roman" w:cs="Times New Roman"/>
          <w:sz w:val="24"/>
          <w:szCs w:val="24"/>
        </w:rPr>
        <w:t xml:space="preserve"> – не учтено количество водных объектов</w:t>
      </w:r>
      <w:r w:rsidRPr="00B3389B">
        <w:rPr>
          <w:rFonts w:ascii="Times New Roman" w:hAnsi="Times New Roman" w:cs="Times New Roman"/>
          <w:sz w:val="24"/>
          <w:szCs w:val="24"/>
        </w:rPr>
        <w:t>;</w:t>
      </w:r>
    </w:p>
    <w:p w:rsidR="00CE6411" w:rsidRPr="00B3389B" w:rsidRDefault="00CE6411" w:rsidP="00CE64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2) </w:t>
      </w:r>
      <w:r w:rsidR="00366FBA" w:rsidRPr="00B3389B">
        <w:rPr>
          <w:rFonts w:ascii="Times New Roman" w:hAnsi="Times New Roman" w:cs="Times New Roman"/>
          <w:sz w:val="24"/>
          <w:szCs w:val="24"/>
        </w:rPr>
        <w:t xml:space="preserve">сто метров для рек протяженностью </w:t>
      </w:r>
      <w:r w:rsidRPr="00B3389B">
        <w:rPr>
          <w:rFonts w:ascii="Times New Roman" w:hAnsi="Times New Roman" w:cs="Times New Roman"/>
          <w:sz w:val="24"/>
          <w:szCs w:val="24"/>
        </w:rPr>
        <w:t>от десяти до пятидесяти километров</w:t>
      </w:r>
      <w:r w:rsidR="00366FBA" w:rsidRPr="00B3389B">
        <w:rPr>
          <w:rFonts w:ascii="Times New Roman" w:hAnsi="Times New Roman" w:cs="Times New Roman"/>
          <w:sz w:val="24"/>
          <w:szCs w:val="24"/>
        </w:rPr>
        <w:t xml:space="preserve"> –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41799A" w:rsidRPr="00B3389B">
        <w:rPr>
          <w:rFonts w:ascii="Times New Roman" w:hAnsi="Times New Roman" w:cs="Times New Roman"/>
          <w:sz w:val="24"/>
          <w:szCs w:val="24"/>
        </w:rPr>
        <w:t>1</w:t>
      </w:r>
      <w:r w:rsidR="00B21108" w:rsidRPr="00B3389B">
        <w:rPr>
          <w:rFonts w:ascii="Times New Roman" w:hAnsi="Times New Roman" w:cs="Times New Roman"/>
          <w:sz w:val="24"/>
          <w:szCs w:val="24"/>
        </w:rPr>
        <w:t>8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3C1FF7" w:rsidRPr="00B3389B">
        <w:rPr>
          <w:rFonts w:ascii="Times New Roman" w:hAnsi="Times New Roman" w:cs="Times New Roman"/>
          <w:sz w:val="24"/>
          <w:szCs w:val="24"/>
        </w:rPr>
        <w:t>водных объектов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М.Сатка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(45 км), Карелка (11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Б.Бакал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(18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Б.Бердяуш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(15 км)</w:t>
      </w:r>
      <w:r w:rsidR="00B21108" w:rsidRPr="00B3389B">
        <w:rPr>
          <w:rFonts w:ascii="Times New Roman" w:hAnsi="Times New Roman" w:cs="Times New Roman"/>
          <w:sz w:val="24"/>
          <w:szCs w:val="24"/>
        </w:rPr>
        <w:t>,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 М. Бердяуш (14 км), Первая Белая (1</w:t>
      </w:r>
      <w:r w:rsidR="00B21108" w:rsidRPr="00B3389B">
        <w:rPr>
          <w:rFonts w:ascii="Times New Roman" w:hAnsi="Times New Roman" w:cs="Times New Roman"/>
          <w:sz w:val="24"/>
          <w:szCs w:val="24"/>
        </w:rPr>
        <w:t>4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 км), Первая (11км)</w:t>
      </w:r>
      <w:r w:rsidRPr="00B3389B">
        <w:rPr>
          <w:rFonts w:ascii="Times New Roman" w:hAnsi="Times New Roman" w:cs="Times New Roman"/>
          <w:sz w:val="24"/>
          <w:szCs w:val="24"/>
        </w:rPr>
        <w:t>;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 Б.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Калагоза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(26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Березяк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(42 км), </w:t>
      </w:r>
      <w:proofErr w:type="spellStart"/>
      <w:r w:rsidR="00B21108" w:rsidRPr="00B3389B">
        <w:rPr>
          <w:rFonts w:ascii="Times New Roman" w:hAnsi="Times New Roman" w:cs="Times New Roman"/>
          <w:sz w:val="24"/>
          <w:szCs w:val="24"/>
        </w:rPr>
        <w:t>М.Березяк</w:t>
      </w:r>
      <w:proofErr w:type="spellEnd"/>
      <w:r w:rsidR="00B21108" w:rsidRPr="00B3389B">
        <w:rPr>
          <w:rFonts w:ascii="Times New Roman" w:hAnsi="Times New Roman" w:cs="Times New Roman"/>
          <w:sz w:val="24"/>
          <w:szCs w:val="24"/>
        </w:rPr>
        <w:t xml:space="preserve"> (15 км), </w:t>
      </w:r>
      <w:r w:rsidR="0041799A" w:rsidRPr="00B3389B">
        <w:rPr>
          <w:rFonts w:ascii="Times New Roman" w:hAnsi="Times New Roman" w:cs="Times New Roman"/>
          <w:sz w:val="24"/>
          <w:szCs w:val="24"/>
        </w:rPr>
        <w:t xml:space="preserve">Буланка (36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Сильга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(28 км), </w:t>
      </w:r>
      <w:proofErr w:type="spellStart"/>
      <w:r w:rsidR="0041799A" w:rsidRPr="00B3389B">
        <w:rPr>
          <w:rFonts w:ascii="Times New Roman" w:hAnsi="Times New Roman" w:cs="Times New Roman"/>
          <w:sz w:val="24"/>
          <w:szCs w:val="24"/>
        </w:rPr>
        <w:t>Б.Кыл</w:t>
      </w:r>
      <w:proofErr w:type="spellEnd"/>
      <w:r w:rsidR="0041799A" w:rsidRPr="00B3389B">
        <w:rPr>
          <w:rFonts w:ascii="Times New Roman" w:hAnsi="Times New Roman" w:cs="Times New Roman"/>
          <w:sz w:val="24"/>
          <w:szCs w:val="24"/>
        </w:rPr>
        <w:t xml:space="preserve"> (13 км), Черная (13 км), </w:t>
      </w:r>
      <w:r w:rsidR="00B21108" w:rsidRPr="00B3389B">
        <w:rPr>
          <w:rFonts w:ascii="Times New Roman" w:hAnsi="Times New Roman" w:cs="Times New Roman"/>
          <w:sz w:val="24"/>
          <w:szCs w:val="24"/>
        </w:rPr>
        <w:t xml:space="preserve">Карелка (11 км), </w:t>
      </w:r>
      <w:proofErr w:type="spellStart"/>
      <w:r w:rsidR="00B21108" w:rsidRPr="00B3389B">
        <w:rPr>
          <w:rFonts w:ascii="Times New Roman" w:hAnsi="Times New Roman" w:cs="Times New Roman"/>
          <w:sz w:val="24"/>
          <w:szCs w:val="24"/>
        </w:rPr>
        <w:t>Иструть</w:t>
      </w:r>
      <w:proofErr w:type="spellEnd"/>
      <w:r w:rsidR="00B21108" w:rsidRPr="00B3389B">
        <w:rPr>
          <w:rFonts w:ascii="Times New Roman" w:hAnsi="Times New Roman" w:cs="Times New Roman"/>
          <w:sz w:val="24"/>
          <w:szCs w:val="24"/>
        </w:rPr>
        <w:t xml:space="preserve"> (11 км), </w:t>
      </w:r>
      <w:proofErr w:type="spellStart"/>
      <w:r w:rsidR="00B21108" w:rsidRPr="00B3389B">
        <w:rPr>
          <w:rFonts w:ascii="Times New Roman" w:hAnsi="Times New Roman" w:cs="Times New Roman"/>
          <w:sz w:val="24"/>
          <w:szCs w:val="24"/>
        </w:rPr>
        <w:t>Б.Куторка</w:t>
      </w:r>
      <w:proofErr w:type="spellEnd"/>
      <w:r w:rsidR="00B21108" w:rsidRPr="00B3389B">
        <w:rPr>
          <w:rFonts w:ascii="Times New Roman" w:hAnsi="Times New Roman" w:cs="Times New Roman"/>
          <w:sz w:val="24"/>
          <w:szCs w:val="24"/>
        </w:rPr>
        <w:t xml:space="preserve"> (13 км), Каменка (18 км).</w:t>
      </w:r>
    </w:p>
    <w:p w:rsidR="00CE6411" w:rsidRPr="00B3389B" w:rsidRDefault="00CE6411" w:rsidP="00CE64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3) </w:t>
      </w:r>
      <w:r w:rsidR="00366FBA" w:rsidRPr="00B3389B">
        <w:rPr>
          <w:rFonts w:ascii="Times New Roman" w:hAnsi="Times New Roman" w:cs="Times New Roman"/>
          <w:sz w:val="24"/>
          <w:szCs w:val="24"/>
        </w:rPr>
        <w:t xml:space="preserve">двести метров для рек протяженностью </w:t>
      </w:r>
      <w:r w:rsidRPr="00B3389B">
        <w:rPr>
          <w:rFonts w:ascii="Times New Roman" w:hAnsi="Times New Roman" w:cs="Times New Roman"/>
          <w:sz w:val="24"/>
          <w:szCs w:val="24"/>
        </w:rPr>
        <w:t xml:space="preserve">от пятидесяти километров и более </w:t>
      </w:r>
      <w:r w:rsidR="00366FBA" w:rsidRPr="00B3389B">
        <w:rPr>
          <w:rFonts w:ascii="Times New Roman" w:hAnsi="Times New Roman" w:cs="Times New Roman"/>
          <w:sz w:val="24"/>
          <w:szCs w:val="24"/>
        </w:rPr>
        <w:t>-</w:t>
      </w:r>
      <w:r w:rsidR="003C1FF7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4A3E93" w:rsidRPr="00B3389B">
        <w:rPr>
          <w:rFonts w:ascii="Times New Roman" w:hAnsi="Times New Roman" w:cs="Times New Roman"/>
          <w:sz w:val="24"/>
          <w:szCs w:val="24"/>
        </w:rPr>
        <w:t xml:space="preserve">2 </w:t>
      </w:r>
      <w:r w:rsidR="003C1FF7" w:rsidRPr="00B3389B">
        <w:rPr>
          <w:rFonts w:ascii="Times New Roman" w:hAnsi="Times New Roman" w:cs="Times New Roman"/>
          <w:sz w:val="24"/>
          <w:szCs w:val="24"/>
        </w:rPr>
        <w:t>водных объект</w:t>
      </w:r>
      <w:r w:rsidR="004A3E93" w:rsidRPr="00B3389B">
        <w:rPr>
          <w:rFonts w:ascii="Times New Roman" w:hAnsi="Times New Roman" w:cs="Times New Roman"/>
          <w:sz w:val="24"/>
          <w:szCs w:val="24"/>
        </w:rPr>
        <w:t>а (река Ай протяженностью 549 км и река Большая Сатка протяженностью 88 км)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</w:p>
    <w:p w:rsidR="003C1FF7" w:rsidRPr="003C7B60" w:rsidRDefault="003C1FF7" w:rsidP="003C1FF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C7B60">
        <w:rPr>
          <w:rFonts w:ascii="Times New Roman" w:hAnsi="Times New Roman" w:cs="Times New Roman"/>
          <w:color w:val="FF0000"/>
          <w:sz w:val="24"/>
          <w:szCs w:val="24"/>
        </w:rPr>
        <w:t>Перечень водных объектов общего пользования, расположенных на территории Саткинского муниципального района Челябинской области, для личных и бытовых нужд, утвержден постановлением Администрации Саткинского муниципального района от 27.06.2011 №1070.</w:t>
      </w:r>
    </w:p>
    <w:p w:rsidR="00523917" w:rsidRPr="003C7B60" w:rsidRDefault="00523917" w:rsidP="0052391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C7B60">
        <w:rPr>
          <w:rFonts w:ascii="Times New Roman" w:hAnsi="Times New Roman" w:cs="Times New Roman"/>
          <w:color w:val="FF0000"/>
          <w:sz w:val="24"/>
          <w:szCs w:val="24"/>
        </w:rPr>
        <w:t>Потребление водных ресурсов в 202</w:t>
      </w:r>
      <w:r w:rsidR="003C7B60" w:rsidRPr="003C7B60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году на питьевые и технические нужды района составило 36,41 млн.м3 из поверхностных и 1,5 млн.м3 из подземных источников.</w:t>
      </w:r>
    </w:p>
    <w:p w:rsidR="00523917" w:rsidRPr="003C7B60" w:rsidRDefault="00523917" w:rsidP="0052391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C7B60">
        <w:rPr>
          <w:rFonts w:ascii="Times New Roman" w:hAnsi="Times New Roman" w:cs="Times New Roman"/>
          <w:color w:val="FF0000"/>
          <w:sz w:val="24"/>
          <w:szCs w:val="24"/>
        </w:rPr>
        <w:t>В реку Большая Сатка сбрасываются промышленные и коммунальные сточные воды города Сатка. Всего сброс сточных вод в водоемы района в 202</w:t>
      </w:r>
      <w:r w:rsidR="003C7B60" w:rsidRPr="003C7B60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году составляет – 49,1 млн.м3, из них сбрасываются нормативно-чистых без очистки – 43,0 процента, загрязненных без очистки – 8,3 процента, недостаточно-очищенные – 44,2 процента. Со сбрасываемыми водами в водоемы поступает загрязняющих веществ более 4,65 </w:t>
      </w:r>
      <w:proofErr w:type="spellStart"/>
      <w:r w:rsidRPr="003C7B60">
        <w:rPr>
          <w:rFonts w:ascii="Times New Roman" w:hAnsi="Times New Roman" w:cs="Times New Roman"/>
          <w:color w:val="FF0000"/>
          <w:sz w:val="24"/>
          <w:szCs w:val="24"/>
        </w:rPr>
        <w:t>тыс.тонн</w:t>
      </w:r>
      <w:proofErr w:type="spellEnd"/>
      <w:r w:rsidRPr="003C7B60">
        <w:rPr>
          <w:rFonts w:ascii="Times New Roman" w:hAnsi="Times New Roman" w:cs="Times New Roman"/>
          <w:color w:val="FF0000"/>
          <w:sz w:val="24"/>
          <w:szCs w:val="24"/>
        </w:rPr>
        <w:t>. Процент</w:t>
      </w:r>
      <w:r w:rsidR="00685BC5"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очистки сброса в водные объекты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района составляет 48,8 процентов. Основными загрязняющими веществами являются – взвешенные вещества, хлориды, сульфаты, нитриты, нефтепродукты, тяжелые металлы. </w:t>
      </w:r>
    </w:p>
    <w:p w:rsidR="00523917" w:rsidRPr="003C7B60" w:rsidRDefault="00523917" w:rsidP="0052391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C7B60">
        <w:rPr>
          <w:rFonts w:ascii="Times New Roman" w:hAnsi="Times New Roman" w:cs="Times New Roman"/>
          <w:color w:val="FF0000"/>
          <w:sz w:val="24"/>
          <w:szCs w:val="24"/>
        </w:rPr>
        <w:lastRenderedPageBreak/>
        <w:t>Значительное влияние на состояние водных объектов оказывают предприятия, осуществляющие отведение в них бытовых недостаточно-очищенных сточных вод.   В 2020 году из 28,0 млн.м3 загрязненных сточных вод 6,92 млн.м3 (24,7 процента) сбросили предприятия жилищно-коммунального хозяйства. Очистные сооружения ряда предприятий требуют реконструкции. По состоянию на 01.01.</w:t>
      </w:r>
      <w:r w:rsidR="003C7B60" w:rsidRPr="003C7B60">
        <w:rPr>
          <w:rFonts w:ascii="Times New Roman" w:hAnsi="Times New Roman" w:cs="Times New Roman"/>
          <w:color w:val="FF0000"/>
          <w:sz w:val="24"/>
          <w:szCs w:val="24"/>
        </w:rPr>
        <w:t>2022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в Саткинском муниципальном районе действует 10 очистных сооружений, из них только 3 обеспечивают нормативную очистку. Основной причиной является моральный и физический износ, отсутствие эффективной доочистки сточных вод.</w:t>
      </w:r>
    </w:p>
    <w:p w:rsidR="000E4083" w:rsidRPr="00B3389B" w:rsidRDefault="000E4083" w:rsidP="005239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Многолетний сброс загрязненных стоков приводит к накоплению загрязняющих веществ в водоемах. Вследствие этого ухудшается качество среды обитания объектов растительного и животного мира, нарушается биологическое равновесие экосистем.</w:t>
      </w:r>
    </w:p>
    <w:p w:rsidR="000E4083" w:rsidRPr="003C7B60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C7B60">
        <w:rPr>
          <w:rFonts w:ascii="Times New Roman" w:hAnsi="Times New Roman" w:cs="Times New Roman"/>
          <w:color w:val="FF0000"/>
          <w:sz w:val="24"/>
          <w:szCs w:val="24"/>
        </w:rPr>
        <w:t>В результате производства и потребления на территории района</w:t>
      </w:r>
      <w:r w:rsidR="00F24BA0"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в 20</w:t>
      </w:r>
      <w:r w:rsidR="003C7B60" w:rsidRPr="003C7B60">
        <w:rPr>
          <w:rFonts w:ascii="Times New Roman" w:hAnsi="Times New Roman" w:cs="Times New Roman"/>
          <w:color w:val="FF0000"/>
          <w:sz w:val="24"/>
          <w:szCs w:val="24"/>
        </w:rPr>
        <w:t>21</w:t>
      </w:r>
      <w:r w:rsidR="00F24BA0"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году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образ</w:t>
      </w:r>
      <w:r w:rsidR="00F24BA0"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овалось 5 </w:t>
      </w:r>
      <w:r w:rsidR="00523917" w:rsidRPr="003C7B60">
        <w:rPr>
          <w:rFonts w:ascii="Times New Roman" w:hAnsi="Times New Roman" w:cs="Times New Roman"/>
          <w:color w:val="FF0000"/>
          <w:sz w:val="24"/>
          <w:szCs w:val="24"/>
        </w:rPr>
        <w:t>809</w:t>
      </w:r>
      <w:r w:rsidR="00F24BA0"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23917" w:rsidRPr="003C7B60">
        <w:rPr>
          <w:rFonts w:ascii="Times New Roman" w:hAnsi="Times New Roman" w:cs="Times New Roman"/>
          <w:color w:val="FF0000"/>
          <w:sz w:val="24"/>
          <w:szCs w:val="24"/>
        </w:rPr>
        <w:t>157</w:t>
      </w:r>
      <w:r w:rsidR="00F24BA0"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тонн 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отходов, из них </w:t>
      </w:r>
      <w:r w:rsidR="00523917" w:rsidRPr="003C7B60">
        <w:rPr>
          <w:rFonts w:ascii="Times New Roman" w:hAnsi="Times New Roman" w:cs="Times New Roman"/>
          <w:color w:val="FF0000"/>
          <w:sz w:val="24"/>
          <w:szCs w:val="24"/>
        </w:rPr>
        <w:t>93</w:t>
      </w:r>
      <w:r w:rsidR="00F24BA0" w:rsidRPr="003C7B60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523917" w:rsidRPr="003C7B60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процент</w:t>
      </w:r>
      <w:r w:rsidR="00F24BA0" w:rsidRPr="003C7B60"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составляют вскрышные породы отработки карьеров горных производств. По данным земельного баланса под размещение карьеров, отвалов вскрышных пород, складов, зон обрушения шахт выведено из хозяйственного оборота более 3 135 гектар, в том числе занято несанкционированными свалками 2,6982 гектара земли.</w:t>
      </w:r>
    </w:p>
    <w:p w:rsidR="000E4083" w:rsidRPr="003C7B60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Твердые </w:t>
      </w:r>
      <w:r w:rsidR="0084076F" w:rsidRPr="003C7B60">
        <w:rPr>
          <w:rFonts w:ascii="Times New Roman" w:hAnsi="Times New Roman" w:cs="Times New Roman"/>
          <w:color w:val="FF0000"/>
          <w:sz w:val="24"/>
          <w:szCs w:val="24"/>
        </w:rPr>
        <w:t>коммунальные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отходы </w:t>
      </w:r>
      <w:r w:rsidR="0084076F"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(далее по тексту – ТКО) 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составляют более </w:t>
      </w:r>
      <w:r w:rsidR="00523917" w:rsidRPr="003C7B60">
        <w:rPr>
          <w:rFonts w:ascii="Times New Roman" w:hAnsi="Times New Roman" w:cs="Times New Roman"/>
          <w:color w:val="FF0000"/>
          <w:sz w:val="24"/>
          <w:szCs w:val="24"/>
        </w:rPr>
        <w:t>39</w:t>
      </w:r>
      <w:r w:rsidR="00F24BA0"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23917" w:rsidRPr="003C7B60">
        <w:rPr>
          <w:rFonts w:ascii="Times New Roman" w:hAnsi="Times New Roman" w:cs="Times New Roman"/>
          <w:color w:val="FF0000"/>
          <w:sz w:val="24"/>
          <w:szCs w:val="24"/>
        </w:rPr>
        <w:t>907</w:t>
      </w:r>
      <w:r w:rsidR="00F24BA0" w:rsidRPr="003C7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C7B60">
        <w:rPr>
          <w:rFonts w:ascii="Times New Roman" w:hAnsi="Times New Roman" w:cs="Times New Roman"/>
          <w:color w:val="FF0000"/>
          <w:sz w:val="24"/>
          <w:szCs w:val="24"/>
        </w:rPr>
        <w:t>тонн в год.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3C7B60">
        <w:rPr>
          <w:rFonts w:ascii="Times New Roman" w:hAnsi="Times New Roman" w:cs="Times New Roman"/>
          <w:sz w:val="24"/>
          <w:szCs w:val="24"/>
        </w:rPr>
        <w:t>Территориальной схеме Челябинской области, утвер</w:t>
      </w:r>
      <w:r w:rsidRPr="00B3389B">
        <w:rPr>
          <w:rFonts w:ascii="Times New Roman" w:hAnsi="Times New Roman" w:cs="Times New Roman"/>
          <w:sz w:val="24"/>
          <w:szCs w:val="24"/>
        </w:rPr>
        <w:t xml:space="preserve">жденной </w:t>
      </w:r>
      <w:r w:rsidR="003C7B60">
        <w:rPr>
          <w:rFonts w:ascii="Times New Roman" w:hAnsi="Times New Roman" w:cs="Times New Roman"/>
          <w:sz w:val="24"/>
          <w:szCs w:val="24"/>
        </w:rPr>
        <w:t>приказом Министерства экологии Челябинской области от 24.12.2018 №1562 (с изменениями от 09.12.2021)</w:t>
      </w:r>
      <w:r w:rsidRPr="00B3389B">
        <w:rPr>
          <w:rFonts w:ascii="Times New Roman" w:hAnsi="Times New Roman" w:cs="Times New Roman"/>
          <w:sz w:val="24"/>
          <w:szCs w:val="24"/>
        </w:rPr>
        <w:t xml:space="preserve">, на территории Саткинского муниципального района захоронение </w:t>
      </w:r>
      <w:r w:rsidR="0084076F" w:rsidRPr="00B3389B">
        <w:rPr>
          <w:rFonts w:ascii="Times New Roman" w:hAnsi="Times New Roman" w:cs="Times New Roman"/>
          <w:sz w:val="24"/>
          <w:szCs w:val="24"/>
        </w:rPr>
        <w:t>ТКО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на территории Саткинского муниципального района осуществл</w:t>
      </w:r>
      <w:r w:rsidR="003C7B60">
        <w:rPr>
          <w:rFonts w:ascii="Times New Roman" w:hAnsi="Times New Roman" w:cs="Times New Roman"/>
          <w:sz w:val="24"/>
          <w:szCs w:val="24"/>
        </w:rPr>
        <w:t>яется</w:t>
      </w:r>
      <w:r w:rsidRPr="00B3389B">
        <w:rPr>
          <w:rFonts w:ascii="Times New Roman" w:hAnsi="Times New Roman" w:cs="Times New Roman"/>
          <w:sz w:val="24"/>
          <w:szCs w:val="24"/>
        </w:rPr>
        <w:t xml:space="preserve"> на полигоне </w:t>
      </w:r>
      <w:r w:rsidR="0084076F" w:rsidRPr="00B3389B">
        <w:rPr>
          <w:rFonts w:ascii="Times New Roman" w:hAnsi="Times New Roman" w:cs="Times New Roman"/>
          <w:sz w:val="24"/>
          <w:szCs w:val="24"/>
        </w:rPr>
        <w:t>ТКО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в городе Сатка, который отвечает санитарно-эпидемиологическим требованиям и находится в муниципальной собственности. 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Возрастающая антропогенная нагрузка на окружающую среду создает угрозу сокращения видового состава и численности объектов животного и растительного мира, утраты природных комплексов. 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Сохранению растительного и животного мира, ландшафтов служат особо охраняемые природные территории. На территории Саткинского муниципального района насчитываются 1 особо охраняемая природная территория федерального значения (национальный парк «Зюраткуль») и 6 особо охраняемых природных территорий регионального значения (река Ай от устья реки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Бейды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до дер.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Сикияз-Тамак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, пещеры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Аверькиева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яма, Каменка, Надежда,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Сухокаменная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Кургазакская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). </w:t>
      </w:r>
      <w:r w:rsidR="00F24BA0" w:rsidRPr="00B3389B">
        <w:rPr>
          <w:rFonts w:ascii="Times New Roman" w:hAnsi="Times New Roman" w:cs="Times New Roman"/>
          <w:sz w:val="24"/>
          <w:szCs w:val="24"/>
        </w:rPr>
        <w:t>Особо охраняемые территории местного значения отсутствуют.</w:t>
      </w:r>
    </w:p>
    <w:p w:rsidR="000E4083" w:rsidRPr="00B3389B" w:rsidRDefault="000E4083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3. Выбор приоритетов муниципальной программы «Охрана окружающей среды Саткинского муниципального района</w:t>
      </w:r>
      <w:r w:rsidR="00DE7791" w:rsidRPr="00B3389B">
        <w:rPr>
          <w:rFonts w:ascii="Times New Roman" w:hAnsi="Times New Roman" w:cs="Times New Roman"/>
          <w:sz w:val="24"/>
          <w:szCs w:val="24"/>
        </w:rPr>
        <w:t>»</w:t>
      </w:r>
      <w:r w:rsidRPr="00B3389B">
        <w:rPr>
          <w:rFonts w:ascii="Times New Roman" w:hAnsi="Times New Roman" w:cs="Times New Roman"/>
          <w:sz w:val="24"/>
          <w:szCs w:val="24"/>
        </w:rPr>
        <w:t xml:space="preserve"> определен: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Стратегией экологической безопасности Российской Федерации на период до 2025 года, утвержденной Указом Президента Российской Федерации от 19 апреля 2017 года № 176 «О Стратегии экологической безопасности Российской Федерации на период до 2025 года»;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Основами государственной политики в области экологического развития Российской Федерации на период до 2030 года, утвержденными Президентом Российской Федерации 30 апреля 2012 года; 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планом действий по реализации Основ государственной политики в области экологического развития Российской Федерации на период до 2030 года, утвержденным распоряжением Правительства Российской Федерации от 18 декабря 2012 г. № 2423-р;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Стратегией социально-экономического развития Челябинской области на период до 2035 года, утвержденной постановлением Законодательного Собрания Челябинской области от 31.01.2019  № 1748 «Об утверждении Стратегии социально-экономического развития Челябинской области на период до 2035 года»;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Территориальной схемой обращения с отходами, в том числе твердыми коммунальными отходами, Челябинской области, утвержденной приказом Минэкологии от 24.12.2018 г. № 1562 «Об утверждении территориальной схемы обращения в области обращения с отходами производства и потребления, в том числе с твердыми коммунальными отходами, Челябинской области и признании утратившими силу приказов Министерства экологии Челябинской области  от 22.09.2016 г.</w:t>
      </w:r>
      <w:r w:rsidR="005D2410">
        <w:rPr>
          <w:rFonts w:ascii="Times New Roman" w:hAnsi="Times New Roman" w:cs="Times New Roman"/>
          <w:sz w:val="24"/>
          <w:szCs w:val="24"/>
        </w:rPr>
        <w:t xml:space="preserve"> № 844, от 18.06.2018 г. № 741»</w:t>
      </w:r>
      <w:r w:rsidRPr="00B3389B">
        <w:rPr>
          <w:rFonts w:ascii="Times New Roman" w:hAnsi="Times New Roman" w:cs="Times New Roman"/>
          <w:sz w:val="24"/>
          <w:szCs w:val="24"/>
        </w:rPr>
        <w:t>;</w:t>
      </w:r>
    </w:p>
    <w:p w:rsidR="0088690A" w:rsidRPr="00B3389B" w:rsidRDefault="0088690A" w:rsidP="008869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Концепцией по формированию экологической культуры населения Челябинской области до 2025 года, утвержденной постановлением Правительства Челябинской области от 20.02.2013 г. № 23-П «О Концепции по формированию экологической культуры населения Че</w:t>
      </w:r>
      <w:r w:rsidR="00ED7804" w:rsidRPr="00B3389B">
        <w:rPr>
          <w:rFonts w:ascii="Times New Roman" w:hAnsi="Times New Roman" w:cs="Times New Roman"/>
          <w:sz w:val="24"/>
          <w:szCs w:val="24"/>
        </w:rPr>
        <w:t>лябинской области до 2025 года»;</w:t>
      </w:r>
    </w:p>
    <w:p w:rsidR="00ED7804" w:rsidRDefault="00ED7804" w:rsidP="00ED78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Челябинской области от </w:t>
      </w:r>
      <w:r w:rsidR="00D419F1">
        <w:rPr>
          <w:rFonts w:ascii="Times New Roman" w:hAnsi="Times New Roman" w:cs="Times New Roman"/>
          <w:sz w:val="24"/>
          <w:szCs w:val="24"/>
        </w:rPr>
        <w:t>30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="00D419F1">
        <w:rPr>
          <w:rFonts w:ascii="Times New Roman" w:hAnsi="Times New Roman" w:cs="Times New Roman"/>
          <w:sz w:val="24"/>
          <w:szCs w:val="24"/>
        </w:rPr>
        <w:t>12</w:t>
      </w:r>
      <w:r w:rsidRPr="00B3389B">
        <w:rPr>
          <w:rFonts w:ascii="Times New Roman" w:hAnsi="Times New Roman" w:cs="Times New Roman"/>
          <w:sz w:val="24"/>
          <w:szCs w:val="24"/>
        </w:rPr>
        <w:t>.201</w:t>
      </w:r>
      <w:r w:rsidR="00D419F1">
        <w:rPr>
          <w:rFonts w:ascii="Times New Roman" w:hAnsi="Times New Roman" w:cs="Times New Roman"/>
          <w:sz w:val="24"/>
          <w:szCs w:val="24"/>
        </w:rPr>
        <w:t>9</w:t>
      </w:r>
      <w:r w:rsidRPr="00B3389B">
        <w:rPr>
          <w:rFonts w:ascii="Times New Roman" w:hAnsi="Times New Roman" w:cs="Times New Roman"/>
          <w:sz w:val="24"/>
          <w:szCs w:val="24"/>
        </w:rPr>
        <w:t xml:space="preserve"> №</w:t>
      </w:r>
      <w:r w:rsidR="00D419F1">
        <w:rPr>
          <w:rFonts w:ascii="Times New Roman" w:hAnsi="Times New Roman" w:cs="Times New Roman"/>
          <w:sz w:val="24"/>
          <w:szCs w:val="24"/>
        </w:rPr>
        <w:t>627</w:t>
      </w:r>
      <w:r w:rsidRPr="00B3389B">
        <w:rPr>
          <w:rFonts w:ascii="Times New Roman" w:hAnsi="Times New Roman" w:cs="Times New Roman"/>
          <w:sz w:val="24"/>
          <w:szCs w:val="24"/>
        </w:rPr>
        <w:t>-П «O государственной программе Челябинской области «Охрана окружающей среды Челябинской области» и признании утратившими силу некоторых постановлений Правительства Челябинской области»</w:t>
      </w:r>
      <w:r w:rsidR="00613B6A">
        <w:rPr>
          <w:rFonts w:ascii="Times New Roman" w:hAnsi="Times New Roman" w:cs="Times New Roman"/>
          <w:sz w:val="24"/>
          <w:szCs w:val="24"/>
        </w:rPr>
        <w:t xml:space="preserve"> (в редакции постановления №103-П от 26.03.2021)</w:t>
      </w:r>
      <w:r w:rsidRPr="00B3389B">
        <w:rPr>
          <w:rFonts w:ascii="Times New Roman" w:hAnsi="Times New Roman" w:cs="Times New Roman"/>
          <w:sz w:val="24"/>
          <w:szCs w:val="24"/>
        </w:rPr>
        <w:t>;</w:t>
      </w:r>
    </w:p>
    <w:p w:rsidR="00E712BC" w:rsidRPr="00B3389B" w:rsidRDefault="00E712BC" w:rsidP="00ED78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Собрания депутатов Саткинского муниципального района от 23.12.2020 №33/8 «О принятии Стратегии социально-экономического развития Саткинского муниципального района на период до 2035 года»;</w:t>
      </w:r>
    </w:p>
    <w:p w:rsidR="00ED7804" w:rsidRPr="00B3389B" w:rsidRDefault="00ED7804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Решением Собрания депутатов Саткинского муниципального района от 30.10.2019 №518/66 «О принятии Положения об участии органов местного самоуправления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 твердых коммунальных отходов и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>взаимодействию с региональным оператором по обращению с твердыми коммунальными отходами на территории Саткинского муниципального района»;</w:t>
      </w:r>
    </w:p>
    <w:p w:rsidR="00BE3E67" w:rsidRPr="00B3389B" w:rsidRDefault="00BE3E67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Саткинского муниципального района от 28.01.2020 №40 «Об утверждении Программы по достижению целевых показателей социально-экономического развития Саткинского муниципального района на 2019 год и </w:t>
      </w:r>
      <w:r w:rsidR="00FC76FF">
        <w:rPr>
          <w:rFonts w:ascii="Times New Roman" w:hAnsi="Times New Roman" w:cs="Times New Roman"/>
          <w:sz w:val="24"/>
          <w:szCs w:val="24"/>
        </w:rPr>
        <w:t xml:space="preserve">на </w:t>
      </w:r>
      <w:r w:rsidRPr="00B3389B">
        <w:rPr>
          <w:rFonts w:ascii="Times New Roman" w:hAnsi="Times New Roman" w:cs="Times New Roman"/>
          <w:sz w:val="24"/>
          <w:szCs w:val="24"/>
        </w:rPr>
        <w:t>плановый период до 2024 года»;</w:t>
      </w:r>
    </w:p>
    <w:p w:rsidR="00F24BA0" w:rsidRPr="00B3389B" w:rsidRDefault="00ED7804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Постановлением Администрации Саткинского муниципального района от 0</w:t>
      </w:r>
      <w:r w:rsidR="00F24BA0" w:rsidRPr="00B3389B">
        <w:rPr>
          <w:rFonts w:ascii="Times New Roman" w:hAnsi="Times New Roman" w:cs="Times New Roman"/>
          <w:sz w:val="24"/>
          <w:szCs w:val="24"/>
        </w:rPr>
        <w:t>5.06.2019 №402 «Об утверждении П</w:t>
      </w:r>
      <w:r w:rsidRPr="00B3389B">
        <w:rPr>
          <w:rFonts w:ascii="Times New Roman" w:hAnsi="Times New Roman" w:cs="Times New Roman"/>
          <w:sz w:val="24"/>
          <w:szCs w:val="24"/>
        </w:rPr>
        <w:t xml:space="preserve">оложения об организации мероприятий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межпоселенческого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характера по охране окружающей среды на территории Саткинского муниципального района»</w:t>
      </w:r>
      <w:r w:rsidR="00F24BA0" w:rsidRPr="00B3389B">
        <w:rPr>
          <w:rFonts w:ascii="Times New Roman" w:hAnsi="Times New Roman" w:cs="Times New Roman"/>
          <w:sz w:val="24"/>
          <w:szCs w:val="24"/>
        </w:rPr>
        <w:t>;</w:t>
      </w:r>
    </w:p>
    <w:p w:rsidR="00ED7804" w:rsidRPr="00B3389B" w:rsidRDefault="00F24BA0" w:rsidP="00F303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Постановлением Администрации Саткинского муниципального района от 30.03.2017 №221 «Об утверждении Положения «Об организации выявления, оценки и учета объектов накопленного вреда окружающей среде на территории муниципального образования «Саткинский муниципальный район»</w:t>
      </w:r>
      <w:r w:rsidR="00ED7804" w:rsidRPr="00B3389B">
        <w:rPr>
          <w:rFonts w:ascii="Times New Roman" w:hAnsi="Times New Roman" w:cs="Times New Roman"/>
          <w:sz w:val="24"/>
          <w:szCs w:val="24"/>
        </w:rPr>
        <w:t>.</w:t>
      </w:r>
    </w:p>
    <w:p w:rsidR="0088690A" w:rsidRPr="00B3389B" w:rsidRDefault="0088690A" w:rsidP="00070E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F303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2</w:t>
      </w:r>
    </w:p>
    <w:p w:rsidR="000E4083" w:rsidRPr="00B3389B" w:rsidRDefault="000E4083" w:rsidP="00F303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Основн</w:t>
      </w:r>
      <w:r w:rsidR="006C5FC1" w:rsidRPr="00B3389B">
        <w:rPr>
          <w:rFonts w:ascii="Times New Roman" w:hAnsi="Times New Roman" w:cs="Times New Roman"/>
          <w:sz w:val="24"/>
          <w:szCs w:val="24"/>
        </w:rPr>
        <w:t>ая цель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 задачи муниципальной программы</w:t>
      </w:r>
      <w:r w:rsidR="006C5FC1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B83618" w:rsidRDefault="000E4083" w:rsidP="001439C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</w:rPr>
        <w:t>4. Целью муниципальной программы является снижение негативного влияния высокой техногенной и антропогенной нагрузки на окружающую среду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на территории Саткинского муниципального района. Цель программы</w:t>
      </w:r>
      <w:r w:rsidR="00B83618">
        <w:rPr>
          <w:rFonts w:ascii="Times New Roman" w:hAnsi="Times New Roman" w:cs="Times New Roman"/>
          <w:sz w:val="24"/>
          <w:szCs w:val="24"/>
          <w:lang w:eastAsia="ru-RU"/>
        </w:rPr>
        <w:t xml:space="preserve"> взаимоувязана с</w:t>
      </w:r>
      <w:r w:rsidR="0096087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B83618">
        <w:rPr>
          <w:rFonts w:ascii="Times New Roman" w:hAnsi="Times New Roman" w:cs="Times New Roman"/>
          <w:sz w:val="24"/>
          <w:szCs w:val="24"/>
          <w:lang w:eastAsia="ru-RU"/>
        </w:rPr>
        <w:t xml:space="preserve"> Стратеги</w:t>
      </w:r>
      <w:r w:rsidR="0096087D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развития Саткинского муниципального района </w:t>
      </w:r>
      <w:r w:rsidR="0096087D">
        <w:rPr>
          <w:rFonts w:ascii="Times New Roman" w:hAnsi="Times New Roman" w:cs="Times New Roman"/>
          <w:sz w:val="24"/>
          <w:szCs w:val="24"/>
          <w:lang w:eastAsia="ru-RU"/>
        </w:rPr>
        <w:t xml:space="preserve">на период 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до 20</w:t>
      </w:r>
      <w:r w:rsidR="00B83618">
        <w:rPr>
          <w:rFonts w:ascii="Times New Roman" w:hAnsi="Times New Roman" w:cs="Times New Roman"/>
          <w:sz w:val="24"/>
          <w:szCs w:val="24"/>
          <w:lang w:eastAsia="ru-RU"/>
        </w:rPr>
        <w:t>35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  <w:r w:rsidR="00B8361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E4083" w:rsidRPr="00523917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5. Для достижения цели муниципальной программы необходимо решение следующ</w:t>
      </w:r>
      <w:r w:rsidR="000A77C9" w:rsidRPr="00B3389B">
        <w:rPr>
          <w:rFonts w:ascii="Times New Roman" w:hAnsi="Times New Roman" w:cs="Times New Roman"/>
          <w:sz w:val="24"/>
          <w:szCs w:val="24"/>
        </w:rPr>
        <w:t>их</w:t>
      </w:r>
      <w:r w:rsidRPr="00B3389B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B83618">
        <w:rPr>
          <w:rFonts w:ascii="Times New Roman" w:hAnsi="Times New Roman" w:cs="Times New Roman"/>
          <w:sz w:val="24"/>
          <w:szCs w:val="24"/>
        </w:rPr>
        <w:t>, которые</w:t>
      </w:r>
      <w:r w:rsidR="00B83618" w:rsidRPr="00B83618">
        <w:t xml:space="preserve"> </w:t>
      </w:r>
      <w:r w:rsidR="00B83618" w:rsidRPr="00B83618">
        <w:rPr>
          <w:rFonts w:ascii="Times New Roman" w:hAnsi="Times New Roman" w:cs="Times New Roman"/>
          <w:sz w:val="24"/>
          <w:szCs w:val="24"/>
        </w:rPr>
        <w:t>взаимоувязан</w:t>
      </w:r>
      <w:r w:rsidR="00B83618">
        <w:rPr>
          <w:rFonts w:ascii="Times New Roman" w:hAnsi="Times New Roman" w:cs="Times New Roman"/>
          <w:sz w:val="24"/>
          <w:szCs w:val="24"/>
        </w:rPr>
        <w:t>ы</w:t>
      </w:r>
      <w:r w:rsidR="00B83618" w:rsidRPr="00B83618">
        <w:rPr>
          <w:rFonts w:ascii="Times New Roman" w:hAnsi="Times New Roman" w:cs="Times New Roman"/>
          <w:sz w:val="24"/>
          <w:szCs w:val="24"/>
        </w:rPr>
        <w:t xml:space="preserve"> с</w:t>
      </w:r>
      <w:r w:rsidR="0096087D">
        <w:rPr>
          <w:rFonts w:ascii="Times New Roman" w:hAnsi="Times New Roman" w:cs="Times New Roman"/>
          <w:sz w:val="24"/>
          <w:szCs w:val="24"/>
        </w:rPr>
        <w:t>о</w:t>
      </w:r>
      <w:r w:rsidR="00B83618" w:rsidRPr="00B83618">
        <w:rPr>
          <w:rFonts w:ascii="Times New Roman" w:hAnsi="Times New Roman" w:cs="Times New Roman"/>
          <w:sz w:val="24"/>
          <w:szCs w:val="24"/>
        </w:rPr>
        <w:t xml:space="preserve"> Стратеги</w:t>
      </w:r>
      <w:r w:rsidR="0096087D">
        <w:rPr>
          <w:rFonts w:ascii="Times New Roman" w:hAnsi="Times New Roman" w:cs="Times New Roman"/>
          <w:sz w:val="24"/>
          <w:szCs w:val="24"/>
        </w:rPr>
        <w:t>ей</w:t>
      </w:r>
      <w:r w:rsidR="00B83618" w:rsidRPr="00B83618">
        <w:rPr>
          <w:rFonts w:ascii="Times New Roman" w:hAnsi="Times New Roman" w:cs="Times New Roman"/>
          <w:sz w:val="24"/>
          <w:szCs w:val="24"/>
        </w:rPr>
        <w:t xml:space="preserve"> развития Саткинского муниципального района </w:t>
      </w:r>
      <w:r w:rsidR="0096087D">
        <w:rPr>
          <w:rFonts w:ascii="Times New Roman" w:hAnsi="Times New Roman" w:cs="Times New Roman"/>
          <w:sz w:val="24"/>
          <w:szCs w:val="24"/>
        </w:rPr>
        <w:t xml:space="preserve">на период </w:t>
      </w:r>
      <w:r w:rsidR="00B83618" w:rsidRPr="00B83618">
        <w:rPr>
          <w:rFonts w:ascii="Times New Roman" w:hAnsi="Times New Roman" w:cs="Times New Roman"/>
          <w:sz w:val="24"/>
          <w:szCs w:val="24"/>
        </w:rPr>
        <w:t>до 2035 года</w:t>
      </w:r>
      <w:r w:rsidR="00523917">
        <w:rPr>
          <w:rFonts w:ascii="Times New Roman" w:hAnsi="Times New Roman" w:cs="Times New Roman"/>
          <w:sz w:val="24"/>
          <w:szCs w:val="24"/>
        </w:rPr>
        <w:t>:</w:t>
      </w:r>
    </w:p>
    <w:p w:rsidR="005120BC" w:rsidRDefault="00E12C63" w:rsidP="001439CA">
      <w:pPr>
        <w:pStyle w:val="a3"/>
        <w:numPr>
          <w:ilvl w:val="0"/>
          <w:numId w:val="38"/>
        </w:numPr>
        <w:spacing w:after="0" w:line="360" w:lineRule="auto"/>
        <w:ind w:left="851" w:hanging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0BC">
        <w:rPr>
          <w:rFonts w:ascii="Times New Roman" w:hAnsi="Times New Roman" w:cs="Times New Roman"/>
          <w:sz w:val="24"/>
          <w:szCs w:val="24"/>
          <w:lang w:eastAsia="ru-RU"/>
        </w:rPr>
        <w:t>Э</w:t>
      </w:r>
      <w:r w:rsidR="00BE3E67" w:rsidRPr="005120BC">
        <w:rPr>
          <w:rFonts w:ascii="Times New Roman" w:hAnsi="Times New Roman" w:cs="Times New Roman"/>
          <w:sz w:val="24"/>
          <w:szCs w:val="24"/>
          <w:lang w:eastAsia="ru-RU"/>
        </w:rPr>
        <w:t>кологическое просвещение, воспитание и формирование экологической культуры населения;</w:t>
      </w:r>
    </w:p>
    <w:p w:rsidR="001439CA" w:rsidRPr="001439CA" w:rsidRDefault="001439CA" w:rsidP="001439CA">
      <w:pPr>
        <w:pStyle w:val="a3"/>
        <w:numPr>
          <w:ilvl w:val="0"/>
          <w:numId w:val="38"/>
        </w:numPr>
        <w:spacing w:after="0" w:line="360" w:lineRule="auto"/>
        <w:ind w:left="851" w:hanging="357"/>
        <w:rPr>
          <w:rFonts w:ascii="Times New Roman" w:hAnsi="Times New Roman" w:cs="Times New Roman"/>
          <w:sz w:val="24"/>
          <w:szCs w:val="24"/>
          <w:lang w:eastAsia="ru-RU"/>
        </w:rPr>
      </w:pPr>
      <w:r w:rsidRPr="001439CA">
        <w:rPr>
          <w:rFonts w:ascii="Times New Roman" w:hAnsi="Times New Roman" w:cs="Times New Roman"/>
          <w:sz w:val="24"/>
          <w:szCs w:val="24"/>
          <w:lang w:eastAsia="ru-RU"/>
        </w:rPr>
        <w:t>Повышение эффективности административного воздействия за нарушения в области охраны окружающей среды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1439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39CA" w:rsidRDefault="005120BC" w:rsidP="001439CA">
      <w:pPr>
        <w:pStyle w:val="a3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39CA">
        <w:rPr>
          <w:rFonts w:ascii="Times New Roman" w:hAnsi="Times New Roman" w:cs="Times New Roman"/>
          <w:sz w:val="24"/>
          <w:szCs w:val="24"/>
          <w:lang w:eastAsia="ru-RU"/>
        </w:rPr>
        <w:t>Регулирование вредного воздействия на окружающую среду, выявление и ликвидация накопленного вреда окружающ</w:t>
      </w:r>
      <w:r w:rsidR="001439CA">
        <w:rPr>
          <w:rFonts w:ascii="Times New Roman" w:hAnsi="Times New Roman" w:cs="Times New Roman"/>
          <w:sz w:val="24"/>
          <w:szCs w:val="24"/>
          <w:lang w:eastAsia="ru-RU"/>
        </w:rPr>
        <w:t>ей среде;</w:t>
      </w:r>
    </w:p>
    <w:p w:rsidR="00BE3E67" w:rsidRPr="001439CA" w:rsidRDefault="00E12C63" w:rsidP="001439CA">
      <w:pPr>
        <w:pStyle w:val="a3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39CA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BE3E67" w:rsidRPr="001439CA">
        <w:rPr>
          <w:rFonts w:ascii="Times New Roman" w:hAnsi="Times New Roman" w:cs="Times New Roman"/>
          <w:sz w:val="24"/>
          <w:szCs w:val="24"/>
          <w:lang w:eastAsia="ru-RU"/>
        </w:rPr>
        <w:t>асширение мощностей по складированию и утилизации отходов.</w:t>
      </w:r>
    </w:p>
    <w:p w:rsidR="000E4083" w:rsidRPr="00B3389B" w:rsidRDefault="000E4083" w:rsidP="00BE3E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6. Разработаны индикативные показатели для муниципальной программы и предназначены для оценки наиболее существенных результатов реализации муниципальной программы, включенных в нее мероприятий.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К индикативным показателям реализации муниципальной программы относятся:</w:t>
      </w:r>
    </w:p>
    <w:p w:rsidR="00D814B8" w:rsidRPr="00D814B8" w:rsidRDefault="00CC2BE2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814B8">
        <w:rPr>
          <w:rFonts w:ascii="Times New Roman" w:hAnsi="Times New Roman" w:cs="Times New Roman"/>
          <w:sz w:val="24"/>
          <w:szCs w:val="24"/>
        </w:rPr>
        <w:t>Количество организованных мероприятий информационно-просветительской и природоохранной направленности</w:t>
      </w:r>
      <w:r w:rsidR="00BE3E67" w:rsidRPr="00D814B8">
        <w:rPr>
          <w:rFonts w:ascii="Times New Roman" w:hAnsi="Times New Roman" w:cs="Times New Roman"/>
          <w:sz w:val="24"/>
          <w:szCs w:val="24"/>
        </w:rPr>
        <w:t>;</w:t>
      </w:r>
      <w:r w:rsidR="00D814B8" w:rsidRPr="00D814B8">
        <w:t xml:space="preserve"> </w:t>
      </w:r>
    </w:p>
    <w:p w:rsidR="00D814B8" w:rsidRPr="00110A90" w:rsidRDefault="00D814B8" w:rsidP="00110A90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10A90">
        <w:rPr>
          <w:rFonts w:ascii="Times New Roman" w:hAnsi="Times New Roman" w:cs="Times New Roman"/>
          <w:sz w:val="24"/>
          <w:szCs w:val="24"/>
        </w:rPr>
        <w:lastRenderedPageBreak/>
        <w:t>Протяженность очищенной прибрежной полосы водных объектов</w:t>
      </w:r>
      <w:r w:rsidR="00A17014" w:rsidRPr="00110A90">
        <w:rPr>
          <w:rFonts w:ascii="Times New Roman" w:hAnsi="Times New Roman" w:cs="Times New Roman"/>
          <w:sz w:val="24"/>
          <w:szCs w:val="24"/>
        </w:rPr>
        <w:t xml:space="preserve"> (исключен в 2022 году</w:t>
      </w:r>
      <w:r w:rsidR="00110A90" w:rsidRPr="00110A90">
        <w:rPr>
          <w:rFonts w:ascii="Times New Roman" w:hAnsi="Times New Roman" w:cs="Times New Roman"/>
          <w:sz w:val="24"/>
          <w:szCs w:val="24"/>
        </w:rPr>
        <w:t xml:space="preserve"> в связи с исключением из Государственной программы «Охрана окружающей среды Челябинской области», утвержденной постановлением Правительства Челябинской области</w:t>
      </w:r>
      <w:r w:rsidR="00110A90">
        <w:rPr>
          <w:rFonts w:ascii="Times New Roman" w:hAnsi="Times New Roman" w:cs="Times New Roman"/>
          <w:sz w:val="24"/>
          <w:szCs w:val="24"/>
        </w:rPr>
        <w:t xml:space="preserve"> </w:t>
      </w:r>
      <w:r w:rsidR="00110A90" w:rsidRPr="00110A90">
        <w:rPr>
          <w:rFonts w:ascii="Times New Roman" w:hAnsi="Times New Roman" w:cs="Times New Roman"/>
          <w:sz w:val="24"/>
          <w:szCs w:val="24"/>
        </w:rPr>
        <w:t>от 30 декабря 2019 г. N 627-П</w:t>
      </w:r>
      <w:r w:rsidR="00A17014" w:rsidRPr="00110A90">
        <w:rPr>
          <w:rFonts w:ascii="Times New Roman" w:hAnsi="Times New Roman" w:cs="Times New Roman"/>
          <w:sz w:val="24"/>
          <w:szCs w:val="24"/>
        </w:rPr>
        <w:t>)</w:t>
      </w:r>
      <w:r w:rsidRPr="00110A90">
        <w:rPr>
          <w:rFonts w:ascii="Times New Roman" w:hAnsi="Times New Roman" w:cs="Times New Roman"/>
          <w:sz w:val="24"/>
          <w:szCs w:val="24"/>
        </w:rPr>
        <w:t>;</w:t>
      </w:r>
    </w:p>
    <w:p w:rsidR="00D814B8" w:rsidRP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814B8">
        <w:rPr>
          <w:rFonts w:ascii="Times New Roman" w:hAnsi="Times New Roman" w:cs="Times New Roman"/>
          <w:sz w:val="24"/>
          <w:szCs w:val="24"/>
        </w:rPr>
        <w:t xml:space="preserve">оличество населения, вовлеченного в мероприятия по очистке берегов водных объектов; </w:t>
      </w:r>
    </w:p>
    <w:p w:rsidR="00D814B8" w:rsidRP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814B8">
        <w:rPr>
          <w:rFonts w:ascii="Times New Roman" w:hAnsi="Times New Roman" w:cs="Times New Roman"/>
          <w:sz w:val="24"/>
          <w:szCs w:val="24"/>
        </w:rPr>
        <w:t>оля рейдовых мероприятий, по результатам проведения которых выявлены нарушения, от общего количества проведенных рейдовых мероприятий;</w:t>
      </w:r>
    </w:p>
    <w:p w:rsidR="00D814B8" w:rsidRP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814B8">
        <w:rPr>
          <w:rFonts w:ascii="Times New Roman" w:hAnsi="Times New Roman" w:cs="Times New Roman"/>
          <w:sz w:val="24"/>
          <w:szCs w:val="24"/>
        </w:rPr>
        <w:t xml:space="preserve">оличество населенных пунктов Саткинского муниципального района, для которых осуществляется прогнозирование НМУ; </w:t>
      </w:r>
    </w:p>
    <w:p w:rsidR="00D814B8" w:rsidRPr="00D814B8" w:rsidRDefault="00D814B8" w:rsidP="00110A90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814B8">
        <w:rPr>
          <w:rFonts w:ascii="Times New Roman" w:hAnsi="Times New Roman" w:cs="Times New Roman"/>
          <w:sz w:val="24"/>
          <w:szCs w:val="24"/>
        </w:rPr>
        <w:t>нижение совокупного объема выбросов вредных (загрязняющих) веществ в атмосферный воздух за отчетный год</w:t>
      </w:r>
      <w:r w:rsidR="00A17014">
        <w:rPr>
          <w:rFonts w:ascii="Times New Roman" w:hAnsi="Times New Roman" w:cs="Times New Roman"/>
          <w:sz w:val="24"/>
          <w:szCs w:val="24"/>
        </w:rPr>
        <w:t xml:space="preserve"> </w:t>
      </w:r>
      <w:r w:rsidR="00110A90" w:rsidRPr="00110A90">
        <w:rPr>
          <w:rFonts w:ascii="Times New Roman" w:hAnsi="Times New Roman" w:cs="Times New Roman"/>
          <w:sz w:val="24"/>
          <w:szCs w:val="24"/>
        </w:rPr>
        <w:t>(исключен в 2022 году в связи с исключением из Государственной программы «Охрана окружающей среды Челябинской области», утвержденной постановлением Правительства Челябинской области от 30 декабря 2019 г. N 627-П</w:t>
      </w:r>
      <w:r w:rsidR="00A17014">
        <w:rPr>
          <w:rFonts w:ascii="Times New Roman" w:hAnsi="Times New Roman" w:cs="Times New Roman"/>
          <w:sz w:val="24"/>
          <w:szCs w:val="24"/>
        </w:rPr>
        <w:t>)</w:t>
      </w:r>
      <w:r w:rsidRPr="00D814B8">
        <w:rPr>
          <w:rFonts w:ascii="Times New Roman" w:hAnsi="Times New Roman" w:cs="Times New Roman"/>
          <w:sz w:val="24"/>
          <w:szCs w:val="24"/>
        </w:rPr>
        <w:t>;</w:t>
      </w:r>
    </w:p>
    <w:p w:rsidR="00D814B8" w:rsidRDefault="00D814B8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814B8">
        <w:rPr>
          <w:rFonts w:ascii="Times New Roman" w:hAnsi="Times New Roman" w:cs="Times New Roman"/>
          <w:sz w:val="24"/>
          <w:szCs w:val="24"/>
        </w:rPr>
        <w:t>оличество проведенных мероприятий с использованием лабораторных исследований компонентов окружающей среды (природная</w:t>
      </w:r>
      <w:r w:rsidR="00D419F1">
        <w:rPr>
          <w:rFonts w:ascii="Times New Roman" w:hAnsi="Times New Roman" w:cs="Times New Roman"/>
          <w:sz w:val="24"/>
          <w:szCs w:val="24"/>
        </w:rPr>
        <w:t xml:space="preserve"> и сточная вода, почва, отходы);</w:t>
      </w:r>
    </w:p>
    <w:p w:rsidR="00A17014" w:rsidRDefault="00A17014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ликвидированных несанкционированных свалок в границах городов (включен в 2022 году</w:t>
      </w:r>
      <w:r w:rsidR="00110A90">
        <w:rPr>
          <w:rFonts w:ascii="Times New Roman" w:hAnsi="Times New Roman" w:cs="Times New Roman"/>
          <w:sz w:val="24"/>
          <w:szCs w:val="24"/>
        </w:rPr>
        <w:t xml:space="preserve"> в связи с выделением областной субсидии согласно Закону Челябинской области от 23.12.2021 №493-ЗО «Об областном бюджете Челябинской области на 2022 год и плановый период 2023 и 2024 годов»);</w:t>
      </w:r>
    </w:p>
    <w:p w:rsidR="00D419F1" w:rsidRPr="00D814B8" w:rsidRDefault="00D419F1" w:rsidP="00D814B8">
      <w:pPr>
        <w:pStyle w:val="a3"/>
        <w:numPr>
          <w:ilvl w:val="0"/>
          <w:numId w:val="3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оличество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положительных экспертных заключений о соответствии проекта санитарно-защитной зоны объекта, предназначенного 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для обработки, утилизации, обезвреживания, захоронения отходов, в том числе ТКО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согласно требованиям законодательства</w:t>
      </w:r>
      <w:r w:rsidR="00A17014">
        <w:rPr>
          <w:rFonts w:ascii="Times New Roman" w:hAnsi="Times New Roman" w:cs="Times New Roman"/>
          <w:sz w:val="24"/>
          <w:szCs w:val="24"/>
          <w:lang w:eastAsia="ru-RU"/>
        </w:rPr>
        <w:t xml:space="preserve"> (выполнен в 2021 году)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E4083" w:rsidRPr="00B3389B" w:rsidRDefault="000E4083" w:rsidP="00BE3E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Сводная информация по индикативным показателям муниципальной программы «Охрана окружающей среды Саткинско</w:t>
      </w:r>
      <w:r w:rsidR="00A9719B" w:rsidRPr="00B3389B">
        <w:rPr>
          <w:rFonts w:ascii="Times New Roman" w:hAnsi="Times New Roman" w:cs="Times New Roman"/>
          <w:sz w:val="24"/>
          <w:szCs w:val="24"/>
        </w:rPr>
        <w:t>го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A9719B" w:rsidRPr="00B3389B">
        <w:rPr>
          <w:rFonts w:ascii="Times New Roman" w:hAnsi="Times New Roman" w:cs="Times New Roman"/>
          <w:sz w:val="24"/>
          <w:szCs w:val="24"/>
        </w:rPr>
        <w:t>го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9719B" w:rsidRPr="00B3389B">
        <w:rPr>
          <w:rFonts w:ascii="Times New Roman" w:hAnsi="Times New Roman" w:cs="Times New Roman"/>
          <w:sz w:val="24"/>
          <w:szCs w:val="24"/>
        </w:rPr>
        <w:t>а</w:t>
      </w:r>
      <w:r w:rsidR="00DE7791" w:rsidRPr="00B3389B">
        <w:rPr>
          <w:rFonts w:ascii="Times New Roman" w:hAnsi="Times New Roman" w:cs="Times New Roman"/>
          <w:sz w:val="24"/>
          <w:szCs w:val="24"/>
        </w:rPr>
        <w:t>»</w:t>
      </w:r>
      <w:r w:rsidR="004F5DAA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 xml:space="preserve">приведена в приложении 2. </w:t>
      </w:r>
    </w:p>
    <w:p w:rsidR="001E3C1C" w:rsidRPr="00B3389B" w:rsidRDefault="001E3C1C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3</w:t>
      </w: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Сроки и этапы реализации муниципальной программы</w:t>
      </w:r>
      <w:r w:rsidR="00B301B6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7. Муниципальная программа реализ</w:t>
      </w:r>
      <w:r w:rsidR="001439CA">
        <w:rPr>
          <w:rFonts w:ascii="Times New Roman" w:hAnsi="Times New Roman" w:cs="Times New Roman"/>
          <w:sz w:val="24"/>
          <w:szCs w:val="24"/>
        </w:rPr>
        <w:t>уется</w:t>
      </w:r>
      <w:r w:rsidRPr="00B3389B">
        <w:rPr>
          <w:rFonts w:ascii="Times New Roman" w:hAnsi="Times New Roman" w:cs="Times New Roman"/>
          <w:sz w:val="24"/>
          <w:szCs w:val="24"/>
        </w:rPr>
        <w:t xml:space="preserve"> с  20</w:t>
      </w:r>
      <w:r w:rsidR="00C97691" w:rsidRPr="00B3389B">
        <w:rPr>
          <w:rFonts w:ascii="Times New Roman" w:hAnsi="Times New Roman" w:cs="Times New Roman"/>
          <w:sz w:val="24"/>
          <w:szCs w:val="24"/>
        </w:rPr>
        <w:t>20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 202</w:t>
      </w:r>
      <w:r w:rsidR="00026420" w:rsidRPr="00B3389B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8. Условиями досрочного прекращения реализации муниципальной программы могут быть: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- низкая эффективность выполнения мероприятий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- изменение направлений и приоритетов государственной политики в сфере охраны окружающей среды, изменение законодательства.</w:t>
      </w: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Система мероприятий муниципальной программы</w:t>
      </w:r>
      <w:r w:rsidR="00B301B6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9. Система мероприятий муниципальной программы представляет комплекс мер, направленных на достижение цели муниципальной программы,  а также на </w:t>
      </w:r>
      <w:r w:rsidR="00CD45F7" w:rsidRPr="00B3389B">
        <w:rPr>
          <w:rFonts w:ascii="Times New Roman" w:hAnsi="Times New Roman" w:cs="Times New Roman"/>
          <w:sz w:val="24"/>
          <w:szCs w:val="24"/>
        </w:rPr>
        <w:t>выполнение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наиболее важных текущих и перспективных </w:t>
      </w:r>
      <w:r w:rsidR="00CD45F7" w:rsidRPr="00B3389B">
        <w:rPr>
          <w:rFonts w:ascii="Times New Roman" w:hAnsi="Times New Roman" w:cs="Times New Roman"/>
          <w:sz w:val="24"/>
          <w:szCs w:val="24"/>
        </w:rPr>
        <w:t>мероприя</w:t>
      </w:r>
      <w:r w:rsidR="00B22F21" w:rsidRPr="00B3389B">
        <w:rPr>
          <w:rFonts w:ascii="Times New Roman" w:hAnsi="Times New Roman" w:cs="Times New Roman"/>
          <w:sz w:val="24"/>
          <w:szCs w:val="24"/>
        </w:rPr>
        <w:t>т</w:t>
      </w:r>
      <w:r w:rsidR="00CD45F7" w:rsidRPr="00B3389B">
        <w:rPr>
          <w:rFonts w:ascii="Times New Roman" w:hAnsi="Times New Roman" w:cs="Times New Roman"/>
          <w:sz w:val="24"/>
          <w:szCs w:val="24"/>
        </w:rPr>
        <w:t>ий</w:t>
      </w:r>
      <w:r w:rsidRPr="00B3389B">
        <w:rPr>
          <w:rFonts w:ascii="Times New Roman" w:hAnsi="Times New Roman" w:cs="Times New Roman"/>
          <w:sz w:val="24"/>
          <w:szCs w:val="24"/>
        </w:rPr>
        <w:t>, обеспечивающих улучшение экологической ситуации в Саткинском муниципальном районе.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Муниципальная программа включает в себя отдельные мероприятия.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10. </w:t>
      </w:r>
      <w:r w:rsidR="00CD45F7" w:rsidRPr="00B3389B">
        <w:rPr>
          <w:rFonts w:ascii="Times New Roman" w:hAnsi="Times New Roman" w:cs="Times New Roman"/>
          <w:sz w:val="24"/>
          <w:szCs w:val="24"/>
        </w:rPr>
        <w:t>Для с</w:t>
      </w:r>
      <w:r w:rsidR="00CD45F7" w:rsidRPr="00B3389B">
        <w:rPr>
          <w:rFonts w:ascii="Times New Roman" w:hAnsi="Times New Roman" w:cs="Times New Roman"/>
          <w:sz w:val="24"/>
          <w:szCs w:val="24"/>
          <w:lang w:eastAsia="ru-RU"/>
        </w:rPr>
        <w:t>нижения негативного влияния высокой техногенной и антропогенной нагрузки на окружающую среду муниципальной программой планируется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40B" w:rsidRPr="00B3389B" w:rsidRDefault="00D5140B" w:rsidP="00A874C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10.1 Реализация комплекса мер по формированию экологической культуры населения, в том числе:</w:t>
      </w:r>
    </w:p>
    <w:p w:rsidR="005D2410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 10.1.1 Проведение мероприятий экологической направленности (субботник</w:t>
      </w:r>
      <w:r w:rsidR="00393AEB">
        <w:rPr>
          <w:rFonts w:ascii="Times New Roman" w:hAnsi="Times New Roman" w:cs="Times New Roman"/>
          <w:sz w:val="24"/>
          <w:szCs w:val="24"/>
        </w:rPr>
        <w:t>и</w:t>
      </w:r>
      <w:r w:rsidRPr="00B3389B">
        <w:rPr>
          <w:rFonts w:ascii="Times New Roman" w:hAnsi="Times New Roman" w:cs="Times New Roman"/>
          <w:sz w:val="24"/>
          <w:szCs w:val="24"/>
        </w:rPr>
        <w:t>, акци</w:t>
      </w:r>
      <w:r w:rsidR="00393AEB">
        <w:rPr>
          <w:rFonts w:ascii="Times New Roman" w:hAnsi="Times New Roman" w:cs="Times New Roman"/>
          <w:sz w:val="24"/>
          <w:szCs w:val="24"/>
        </w:rPr>
        <w:t>и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 уборке территорий от отходов и мусора, информационно-просветительски</w:t>
      </w:r>
      <w:r w:rsidR="00393AEB">
        <w:rPr>
          <w:rFonts w:ascii="Times New Roman" w:hAnsi="Times New Roman" w:cs="Times New Roman"/>
          <w:sz w:val="24"/>
          <w:szCs w:val="24"/>
        </w:rPr>
        <w:t>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393AEB">
        <w:rPr>
          <w:rFonts w:ascii="Times New Roman" w:hAnsi="Times New Roman" w:cs="Times New Roman"/>
          <w:sz w:val="24"/>
          <w:szCs w:val="24"/>
        </w:rPr>
        <w:t>я</w:t>
      </w:r>
      <w:r w:rsidRPr="00B3389B">
        <w:rPr>
          <w:rFonts w:ascii="Times New Roman" w:hAnsi="Times New Roman" w:cs="Times New Roman"/>
          <w:sz w:val="24"/>
          <w:szCs w:val="24"/>
        </w:rPr>
        <w:t>, конкурс</w:t>
      </w:r>
      <w:r w:rsidR="00393AEB">
        <w:rPr>
          <w:rFonts w:ascii="Times New Roman" w:hAnsi="Times New Roman" w:cs="Times New Roman"/>
          <w:sz w:val="24"/>
          <w:szCs w:val="24"/>
        </w:rPr>
        <w:t>ы</w:t>
      </w:r>
      <w:r w:rsidR="005D2410">
        <w:rPr>
          <w:rFonts w:ascii="Times New Roman" w:hAnsi="Times New Roman" w:cs="Times New Roman"/>
          <w:sz w:val="24"/>
          <w:szCs w:val="24"/>
        </w:rPr>
        <w:t>);</w:t>
      </w:r>
      <w:r w:rsidR="008F1D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40B" w:rsidRPr="00B3389B" w:rsidRDefault="005D2410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10.1.2 О</w:t>
      </w:r>
      <w:r w:rsidR="008F1D38">
        <w:rPr>
          <w:rFonts w:ascii="Times New Roman" w:hAnsi="Times New Roman" w:cs="Times New Roman"/>
          <w:sz w:val="24"/>
          <w:szCs w:val="24"/>
        </w:rPr>
        <w:t>рганизация обращения с ТКО на территории рекреационных зон Саткинского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5140B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10.1.</w:t>
      </w:r>
      <w:r w:rsidR="005D2410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Привлечение нас</w:t>
      </w:r>
      <w:r w:rsidR="00CC2BE2" w:rsidRPr="00B3389B">
        <w:rPr>
          <w:rFonts w:ascii="Times New Roman" w:hAnsi="Times New Roman" w:cs="Times New Roman"/>
          <w:sz w:val="24"/>
          <w:szCs w:val="24"/>
        </w:rPr>
        <w:t>еления к сортировке отходов (</w:t>
      </w:r>
      <w:r w:rsidR="001439CA">
        <w:rPr>
          <w:rFonts w:ascii="Times New Roman" w:hAnsi="Times New Roman" w:cs="Times New Roman"/>
          <w:sz w:val="24"/>
          <w:szCs w:val="24"/>
        </w:rPr>
        <w:t xml:space="preserve">сбор, транспортирование и </w:t>
      </w:r>
      <w:r w:rsidR="00CC2BE2" w:rsidRPr="00B3389B">
        <w:rPr>
          <w:rFonts w:ascii="Times New Roman" w:hAnsi="Times New Roman" w:cs="Times New Roman"/>
          <w:sz w:val="24"/>
          <w:szCs w:val="24"/>
        </w:rPr>
        <w:t>ут</w:t>
      </w:r>
      <w:r w:rsidRPr="00B3389B">
        <w:rPr>
          <w:rFonts w:ascii="Times New Roman" w:hAnsi="Times New Roman" w:cs="Times New Roman"/>
          <w:sz w:val="24"/>
          <w:szCs w:val="24"/>
        </w:rPr>
        <w:t>илизация отработанных аккумуляторных батареек</w:t>
      </w:r>
      <w:r w:rsidR="005D2410">
        <w:rPr>
          <w:rFonts w:ascii="Times New Roman" w:hAnsi="Times New Roman" w:cs="Times New Roman"/>
          <w:sz w:val="24"/>
          <w:szCs w:val="24"/>
        </w:rPr>
        <w:t>);</w:t>
      </w:r>
    </w:p>
    <w:p w:rsidR="003B07B8" w:rsidRPr="00B3389B" w:rsidRDefault="003B07B8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10.1.4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Экологизация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информационного пространства </w:t>
      </w:r>
      <w:r w:rsidR="00B235B8">
        <w:rPr>
          <w:rFonts w:ascii="Times New Roman" w:hAnsi="Times New Roman" w:cs="Times New Roman"/>
          <w:sz w:val="24"/>
          <w:szCs w:val="24"/>
        </w:rPr>
        <w:t xml:space="preserve">- </w:t>
      </w:r>
      <w:r w:rsidRPr="00B3389B">
        <w:rPr>
          <w:rFonts w:ascii="Times New Roman" w:hAnsi="Times New Roman" w:cs="Times New Roman"/>
          <w:sz w:val="24"/>
          <w:szCs w:val="24"/>
        </w:rPr>
        <w:t>деятельност</w:t>
      </w:r>
      <w:r w:rsidR="008469EF">
        <w:rPr>
          <w:rFonts w:ascii="Times New Roman" w:hAnsi="Times New Roman" w:cs="Times New Roman"/>
          <w:sz w:val="24"/>
          <w:szCs w:val="24"/>
        </w:rPr>
        <w:t>ь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 экологическому просвещению с использованием телевидения, радиовещания, печати, Инте</w:t>
      </w:r>
      <w:r w:rsidR="008F1D38">
        <w:rPr>
          <w:rFonts w:ascii="Times New Roman" w:hAnsi="Times New Roman" w:cs="Times New Roman"/>
          <w:sz w:val="24"/>
          <w:szCs w:val="24"/>
        </w:rPr>
        <w:t>р</w:t>
      </w:r>
      <w:r w:rsidRPr="00B3389B">
        <w:rPr>
          <w:rFonts w:ascii="Times New Roman" w:hAnsi="Times New Roman" w:cs="Times New Roman"/>
          <w:sz w:val="24"/>
          <w:szCs w:val="24"/>
        </w:rPr>
        <w:t>нета</w:t>
      </w:r>
      <w:r w:rsidR="00B235B8">
        <w:rPr>
          <w:rFonts w:ascii="Times New Roman" w:hAnsi="Times New Roman" w:cs="Times New Roman"/>
          <w:sz w:val="24"/>
          <w:szCs w:val="24"/>
        </w:rPr>
        <w:t xml:space="preserve"> (</w:t>
      </w:r>
      <w:r w:rsidR="008469EF">
        <w:rPr>
          <w:rFonts w:ascii="Times New Roman" w:hAnsi="Times New Roman" w:cs="Times New Roman"/>
          <w:sz w:val="24"/>
          <w:szCs w:val="24"/>
        </w:rPr>
        <w:t>в 2021 году</w:t>
      </w:r>
      <w:r w:rsidR="008F1D38">
        <w:rPr>
          <w:rFonts w:ascii="Times New Roman" w:hAnsi="Times New Roman" w:cs="Times New Roman"/>
          <w:sz w:val="24"/>
          <w:szCs w:val="24"/>
        </w:rPr>
        <w:t xml:space="preserve"> изготовление и установка предупреждающих информационных стендов экологического направления</w:t>
      </w:r>
      <w:r w:rsidRPr="00B3389B">
        <w:rPr>
          <w:rFonts w:ascii="Times New Roman" w:hAnsi="Times New Roman" w:cs="Times New Roman"/>
          <w:sz w:val="24"/>
          <w:szCs w:val="24"/>
        </w:rPr>
        <w:t>).</w:t>
      </w:r>
    </w:p>
    <w:p w:rsidR="003B07B8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10.2 Р</w:t>
      </w:r>
      <w:r w:rsidR="003B07B8" w:rsidRPr="00B3389B">
        <w:rPr>
          <w:rFonts w:ascii="Times New Roman" w:hAnsi="Times New Roman" w:cs="Times New Roman"/>
          <w:sz w:val="24"/>
          <w:szCs w:val="24"/>
        </w:rPr>
        <w:t>еализация комплекса мер по предотвращению правонарушений в сфере природопользования, в том числе:</w:t>
      </w:r>
    </w:p>
    <w:p w:rsidR="00D5140B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</w:t>
      </w:r>
      <w:r w:rsidR="003B07B8" w:rsidRPr="00B3389B"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>.1 Проведение рейдовых мероприятий в рамках работы Административной комиссии по выявлению несанкционированных свалок и привлечению нарушителей к ад</w:t>
      </w:r>
      <w:r w:rsidR="00A37B1E">
        <w:rPr>
          <w:rFonts w:ascii="Times New Roman" w:hAnsi="Times New Roman" w:cs="Times New Roman"/>
          <w:sz w:val="24"/>
          <w:szCs w:val="24"/>
        </w:rPr>
        <w:t xml:space="preserve">министративной ответственности и </w:t>
      </w:r>
      <w:r w:rsidRPr="00B3389B">
        <w:rPr>
          <w:rFonts w:ascii="Times New Roman" w:hAnsi="Times New Roman" w:cs="Times New Roman"/>
          <w:sz w:val="24"/>
          <w:szCs w:val="24"/>
        </w:rPr>
        <w:t>в рамках работы Постоянной комиссии по вопросам рекультивации земель.</w:t>
      </w:r>
    </w:p>
    <w:p w:rsidR="003B07B8" w:rsidRPr="00B3389B" w:rsidRDefault="00D5140B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10.3 </w:t>
      </w:r>
      <w:r w:rsidR="003B07B8" w:rsidRPr="00B3389B">
        <w:rPr>
          <w:rFonts w:ascii="Times New Roman" w:hAnsi="Times New Roman" w:cs="Times New Roman"/>
          <w:sz w:val="24"/>
          <w:szCs w:val="24"/>
        </w:rPr>
        <w:t xml:space="preserve">Реализация комплекса мер, направленных на снижение уровня негативного </w:t>
      </w:r>
      <w:r w:rsidR="00857B84" w:rsidRPr="00B3389B">
        <w:rPr>
          <w:rFonts w:ascii="Times New Roman" w:hAnsi="Times New Roman" w:cs="Times New Roman"/>
          <w:sz w:val="24"/>
          <w:szCs w:val="24"/>
        </w:rPr>
        <w:t xml:space="preserve">антропогенного </w:t>
      </w:r>
      <w:r w:rsidR="003B07B8" w:rsidRPr="00B3389B">
        <w:rPr>
          <w:rFonts w:ascii="Times New Roman" w:hAnsi="Times New Roman" w:cs="Times New Roman"/>
          <w:sz w:val="24"/>
          <w:szCs w:val="24"/>
        </w:rPr>
        <w:t>воздействия на окружающую среду</w:t>
      </w:r>
      <w:r w:rsidR="00857B84" w:rsidRPr="00B3389B">
        <w:rPr>
          <w:rFonts w:ascii="Times New Roman" w:hAnsi="Times New Roman" w:cs="Times New Roman"/>
          <w:sz w:val="24"/>
          <w:szCs w:val="24"/>
        </w:rPr>
        <w:t xml:space="preserve"> на территории Челябинской области</w:t>
      </w:r>
      <w:r w:rsidR="003B07B8" w:rsidRPr="00B3389B">
        <w:rPr>
          <w:rFonts w:ascii="Times New Roman" w:hAnsi="Times New Roman" w:cs="Times New Roman"/>
          <w:sz w:val="24"/>
          <w:szCs w:val="24"/>
        </w:rPr>
        <w:t>,  в том числе:</w:t>
      </w:r>
    </w:p>
    <w:p w:rsidR="008D4A9C" w:rsidRDefault="003B07B8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10.3.1 </w:t>
      </w:r>
      <w:r w:rsidR="008D4A9C">
        <w:rPr>
          <w:rFonts w:ascii="Times New Roman" w:hAnsi="Times New Roman" w:cs="Times New Roman"/>
          <w:sz w:val="24"/>
          <w:szCs w:val="24"/>
        </w:rPr>
        <w:t>Оперативное оповещение промышленных предприятий о возникновении периодов неблагоприятных метеорологических условий, в том числе обеспечение функционирования лаборатории для отбора и анализа проб атмосферного воздуха на запыленность</w:t>
      </w:r>
      <w:r w:rsidR="001439CA">
        <w:rPr>
          <w:rFonts w:ascii="Times New Roman" w:hAnsi="Times New Roman" w:cs="Times New Roman"/>
          <w:sz w:val="24"/>
          <w:szCs w:val="24"/>
        </w:rPr>
        <w:t xml:space="preserve"> (поверка </w:t>
      </w:r>
      <w:r w:rsidR="008F1D38">
        <w:rPr>
          <w:rFonts w:ascii="Times New Roman" w:hAnsi="Times New Roman" w:cs="Times New Roman"/>
          <w:sz w:val="24"/>
          <w:szCs w:val="24"/>
        </w:rPr>
        <w:t>средств измерения</w:t>
      </w:r>
      <w:r w:rsidR="001439CA">
        <w:rPr>
          <w:rFonts w:ascii="Times New Roman" w:hAnsi="Times New Roman" w:cs="Times New Roman"/>
          <w:sz w:val="24"/>
          <w:szCs w:val="24"/>
        </w:rPr>
        <w:t>)</w:t>
      </w:r>
      <w:r w:rsidR="005D2410">
        <w:rPr>
          <w:rFonts w:ascii="Times New Roman" w:hAnsi="Times New Roman" w:cs="Times New Roman"/>
          <w:sz w:val="24"/>
          <w:szCs w:val="24"/>
        </w:rPr>
        <w:t>;</w:t>
      </w:r>
    </w:p>
    <w:p w:rsidR="003B07B8" w:rsidRPr="00B3389B" w:rsidRDefault="008D4A9C" w:rsidP="00D5140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10.3.2 Выявление, оценка и учет объектов накопленного вреда окружающей среде, в том числе</w:t>
      </w:r>
      <w:r w:rsidR="00977D3F">
        <w:rPr>
          <w:rFonts w:ascii="Times New Roman" w:hAnsi="Times New Roman" w:cs="Times New Roman"/>
          <w:sz w:val="24"/>
          <w:szCs w:val="24"/>
        </w:rPr>
        <w:t xml:space="preserve"> п</w:t>
      </w:r>
      <w:r w:rsidR="003B07B8" w:rsidRPr="00B3389B">
        <w:rPr>
          <w:rFonts w:ascii="Times New Roman" w:hAnsi="Times New Roman" w:cs="Times New Roman"/>
          <w:sz w:val="24"/>
          <w:szCs w:val="24"/>
        </w:rPr>
        <w:t>роведение исследования качества вод</w:t>
      </w:r>
      <w:r w:rsidR="0083280A" w:rsidRPr="00B3389B">
        <w:rPr>
          <w:rFonts w:ascii="Times New Roman" w:hAnsi="Times New Roman" w:cs="Times New Roman"/>
          <w:sz w:val="24"/>
          <w:szCs w:val="24"/>
        </w:rPr>
        <w:t>ы поверхностных водных объектов.</w:t>
      </w:r>
    </w:p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Перечень водных объектов общего пользования, расположенных на территории Саткинского муниципального района Челябинской области, для личных и бытовых нужд, утвержден постановлением Администрации Саткинского муниципального района от 27.06.2011 №1070. Всего учтено 20 поверхностных водных объектов. </w:t>
      </w:r>
    </w:p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Наблюдения за загрязнением водных объектов в 2020-2024 годах планируется провести согласно программе исследования не менее чем в </w:t>
      </w:r>
      <w:r w:rsidR="00A17014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F463DD">
        <w:rPr>
          <w:rFonts w:ascii="Times New Roman" w:hAnsi="Times New Roman" w:cs="Times New Roman"/>
          <w:sz w:val="24"/>
          <w:szCs w:val="24"/>
        </w:rPr>
        <w:t>контрольных створах</w:t>
      </w:r>
      <w:r w:rsidR="00523917">
        <w:rPr>
          <w:rFonts w:ascii="Times New Roman" w:hAnsi="Times New Roman" w:cs="Times New Roman"/>
          <w:sz w:val="24"/>
          <w:szCs w:val="24"/>
        </w:rPr>
        <w:t xml:space="preserve"> </w:t>
      </w:r>
      <w:r w:rsidR="00F463DD">
        <w:rPr>
          <w:rFonts w:ascii="Times New Roman" w:hAnsi="Times New Roman" w:cs="Times New Roman"/>
          <w:sz w:val="24"/>
          <w:szCs w:val="24"/>
        </w:rPr>
        <w:t>поверхностных водных объектов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 химическим и бактериологически</w:t>
      </w:r>
      <w:r w:rsidR="00F463DD">
        <w:rPr>
          <w:rFonts w:ascii="Times New Roman" w:hAnsi="Times New Roman" w:cs="Times New Roman"/>
          <w:sz w:val="24"/>
          <w:szCs w:val="24"/>
        </w:rPr>
        <w:t>м показателям с периодичностью 3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раз</w:t>
      </w:r>
      <w:r w:rsidR="00F463DD">
        <w:rPr>
          <w:rFonts w:ascii="Times New Roman" w:hAnsi="Times New Roman" w:cs="Times New Roman"/>
          <w:sz w:val="24"/>
          <w:szCs w:val="24"/>
        </w:rPr>
        <w:t>а</w:t>
      </w:r>
      <w:r w:rsidRPr="00B3389B">
        <w:rPr>
          <w:rFonts w:ascii="Times New Roman" w:hAnsi="Times New Roman" w:cs="Times New Roman"/>
          <w:sz w:val="24"/>
          <w:szCs w:val="24"/>
        </w:rPr>
        <w:t xml:space="preserve"> в год (таблица 1).</w:t>
      </w:r>
    </w:p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3389B">
        <w:rPr>
          <w:rFonts w:ascii="Times New Roman" w:eastAsia="Arial" w:hAnsi="Times New Roman" w:cs="Times New Roman"/>
          <w:sz w:val="24"/>
          <w:szCs w:val="24"/>
        </w:rPr>
        <w:t xml:space="preserve">Таблица 1 </w:t>
      </w:r>
    </w:p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eastAsia="Arial" w:hAnsi="Times New Roman" w:cs="Times New Roman"/>
          <w:sz w:val="24"/>
          <w:szCs w:val="24"/>
        </w:rPr>
        <w:t xml:space="preserve">Программа </w:t>
      </w:r>
      <w:r w:rsidRPr="00B3389B">
        <w:rPr>
          <w:rFonts w:ascii="Times New Roman" w:hAnsi="Times New Roman" w:cs="Times New Roman"/>
          <w:sz w:val="24"/>
          <w:szCs w:val="24"/>
        </w:rPr>
        <w:t>исследования качества воды поверхностных водных объектов на территории Саткинского муниципального района Челябинской области в 202</w:t>
      </w:r>
      <w:r w:rsidR="00A17014"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</w:t>
      </w:r>
      <w:r w:rsidR="00A37B1E">
        <w:rPr>
          <w:rFonts w:ascii="Times New Roman" w:hAnsi="Times New Roman" w:cs="Times New Roman"/>
          <w:sz w:val="24"/>
          <w:szCs w:val="24"/>
        </w:rPr>
        <w:t>у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8"/>
        <w:tblW w:w="10622" w:type="dxa"/>
        <w:tblLayout w:type="fixed"/>
        <w:tblLook w:val="04A0" w:firstRow="1" w:lastRow="0" w:firstColumn="1" w:lastColumn="0" w:noHBand="0" w:noVBand="1"/>
      </w:tblPr>
      <w:tblGrid>
        <w:gridCol w:w="534"/>
        <w:gridCol w:w="1851"/>
        <w:gridCol w:w="2337"/>
        <w:gridCol w:w="2285"/>
        <w:gridCol w:w="2021"/>
        <w:gridCol w:w="1594"/>
      </w:tblGrid>
      <w:tr w:rsidR="00DF6B01" w:rsidRPr="00B3389B" w:rsidTr="00DF6B01">
        <w:trPr>
          <w:trHeight w:val="1104"/>
        </w:trPr>
        <w:tc>
          <w:tcPr>
            <w:tcW w:w="534" w:type="dxa"/>
          </w:tcPr>
          <w:p w:rsidR="00DF6B01" w:rsidRPr="00B3389B" w:rsidRDefault="00DF6B01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№ створа</w:t>
            </w:r>
          </w:p>
        </w:tc>
        <w:tc>
          <w:tcPr>
            <w:tcW w:w="1851" w:type="dxa"/>
          </w:tcPr>
          <w:p w:rsidR="00DF6B01" w:rsidRPr="00B3389B" w:rsidRDefault="00DF6B01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Наименование поверхностного водного объекта</w:t>
            </w:r>
          </w:p>
        </w:tc>
        <w:tc>
          <w:tcPr>
            <w:tcW w:w="2337" w:type="dxa"/>
          </w:tcPr>
          <w:p w:rsidR="00DF6B01" w:rsidRPr="00B3389B" w:rsidRDefault="00DF6B01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Местонахождение контрольного створа</w:t>
            </w:r>
          </w:p>
        </w:tc>
        <w:tc>
          <w:tcPr>
            <w:tcW w:w="4306" w:type="dxa"/>
            <w:gridSpan w:val="2"/>
          </w:tcPr>
          <w:p w:rsidR="00DF6B01" w:rsidRPr="00B3389B" w:rsidRDefault="00DF6B01" w:rsidP="00FC00B7">
            <w:pPr>
              <w:spacing w:after="0" w:line="240" w:lineRule="auto"/>
              <w:jc w:val="center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94" w:type="dxa"/>
          </w:tcPr>
          <w:p w:rsidR="00DF6B01" w:rsidRPr="00B3389B" w:rsidRDefault="00DF6B01" w:rsidP="00FC00B7">
            <w:pPr>
              <w:spacing w:after="0" w:line="240" w:lineRule="auto"/>
              <w:jc w:val="center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Периодичность исследований</w:t>
            </w:r>
          </w:p>
        </w:tc>
      </w:tr>
      <w:tr w:rsidR="00DF6B01" w:rsidRPr="00B3389B" w:rsidTr="00DF6B01">
        <w:tc>
          <w:tcPr>
            <w:tcW w:w="534" w:type="dxa"/>
          </w:tcPr>
          <w:p w:rsidR="00DF6B01" w:rsidRPr="00B3389B" w:rsidRDefault="00DF6B01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DF6B01" w:rsidRPr="00B3389B" w:rsidRDefault="00DF6B01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DF6B01" w:rsidRPr="00B3389B" w:rsidRDefault="00DF6B01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285" w:type="dxa"/>
          </w:tcPr>
          <w:p w:rsidR="00DF6B01" w:rsidRPr="00B3389B" w:rsidRDefault="00DF6B01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химические</w:t>
            </w:r>
          </w:p>
        </w:tc>
        <w:tc>
          <w:tcPr>
            <w:tcW w:w="2021" w:type="dxa"/>
          </w:tcPr>
          <w:p w:rsidR="00DF6B01" w:rsidRPr="00B3389B" w:rsidRDefault="00DF6B01" w:rsidP="00DF6B01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бактериологические</w:t>
            </w:r>
          </w:p>
        </w:tc>
        <w:tc>
          <w:tcPr>
            <w:tcW w:w="1594" w:type="dxa"/>
          </w:tcPr>
          <w:p w:rsidR="00DF6B01" w:rsidRPr="00B3389B" w:rsidRDefault="00DF6B01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00026C">
        <w:tc>
          <w:tcPr>
            <w:tcW w:w="534" w:type="dxa"/>
          </w:tcPr>
          <w:p w:rsidR="0000026C" w:rsidRPr="00B3389B" w:rsidRDefault="0000026C" w:rsidP="0000026C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1</w:t>
            </w:r>
          </w:p>
        </w:tc>
        <w:tc>
          <w:tcPr>
            <w:tcW w:w="1851" w:type="dxa"/>
          </w:tcPr>
          <w:p w:rsidR="0000026C" w:rsidRPr="00B3389B" w:rsidRDefault="00F463DD" w:rsidP="00F463DD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 xml:space="preserve">Бакальский </w:t>
            </w:r>
            <w:r w:rsidR="008469EF">
              <w:rPr>
                <w:rFonts w:eastAsia="Arial" w:cs="Times New Roman"/>
                <w:sz w:val="24"/>
                <w:szCs w:val="24"/>
              </w:rPr>
              <w:t xml:space="preserve">городской </w:t>
            </w:r>
            <w:r>
              <w:rPr>
                <w:rFonts w:eastAsia="Arial" w:cs="Times New Roman"/>
                <w:sz w:val="24"/>
                <w:szCs w:val="24"/>
              </w:rPr>
              <w:t>пруд</w:t>
            </w:r>
          </w:p>
        </w:tc>
        <w:tc>
          <w:tcPr>
            <w:tcW w:w="2337" w:type="dxa"/>
          </w:tcPr>
          <w:p w:rsidR="0000026C" w:rsidRPr="00B3389B" w:rsidRDefault="0000026C" w:rsidP="00F463DD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В районе </w:t>
            </w:r>
            <w:r w:rsidR="00F463DD">
              <w:rPr>
                <w:rFonts w:eastAsia="Arial" w:cs="Times New Roman"/>
                <w:sz w:val="24"/>
                <w:szCs w:val="24"/>
              </w:rPr>
              <w:t>профилактория «Лесной»</w:t>
            </w:r>
          </w:p>
        </w:tc>
        <w:tc>
          <w:tcPr>
            <w:tcW w:w="2285" w:type="dxa"/>
            <w:vMerge w:val="restart"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рН, сухой остаток, взвешенные вещества, БПК5, ХПК, кислород растворенный,  хлориды, сульфаты, фосфаты, ионы аммония и аммиак, нитриты, нитраты, железо общее, нефтепродукты, </w:t>
            </w:r>
          </w:p>
          <w:p w:rsidR="0000026C" w:rsidRPr="00B3389B" w:rsidRDefault="0000026C" w:rsidP="0000026C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(14 показателей)</w:t>
            </w:r>
          </w:p>
        </w:tc>
        <w:tc>
          <w:tcPr>
            <w:tcW w:w="2021" w:type="dxa"/>
            <w:vMerge w:val="restart"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общие </w:t>
            </w:r>
            <w:proofErr w:type="spellStart"/>
            <w:r w:rsidRPr="00B3389B">
              <w:rPr>
                <w:rFonts w:eastAsia="Arial" w:cs="Times New Roman"/>
                <w:sz w:val="24"/>
                <w:szCs w:val="24"/>
              </w:rPr>
              <w:t>колиформные</w:t>
            </w:r>
            <w:proofErr w:type="spellEnd"/>
            <w:r w:rsidRPr="00B3389B">
              <w:rPr>
                <w:rFonts w:eastAsia="Arial" w:cs="Times New Roman"/>
                <w:sz w:val="24"/>
                <w:szCs w:val="24"/>
              </w:rPr>
              <w:t xml:space="preserve"> бактерии,</w:t>
            </w:r>
          </w:p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proofErr w:type="spellStart"/>
            <w:r w:rsidRPr="00B3389B">
              <w:rPr>
                <w:rFonts w:eastAsia="Arial" w:cs="Times New Roman"/>
                <w:sz w:val="24"/>
                <w:szCs w:val="24"/>
              </w:rPr>
              <w:t>термо</w:t>
            </w:r>
            <w:proofErr w:type="spellEnd"/>
            <w:r w:rsidRPr="00B3389B">
              <w:rPr>
                <w:rFonts w:eastAsia="Arial" w:cs="Times New Roman"/>
                <w:sz w:val="24"/>
                <w:szCs w:val="24"/>
              </w:rPr>
              <w:t xml:space="preserve">-толерантные </w:t>
            </w:r>
            <w:proofErr w:type="spellStart"/>
            <w:r w:rsidRPr="00B3389B">
              <w:rPr>
                <w:rFonts w:eastAsia="Arial" w:cs="Times New Roman"/>
                <w:sz w:val="24"/>
                <w:szCs w:val="24"/>
              </w:rPr>
              <w:t>колиформные</w:t>
            </w:r>
            <w:proofErr w:type="spellEnd"/>
            <w:r w:rsidRPr="00B3389B">
              <w:rPr>
                <w:rFonts w:eastAsia="Arial" w:cs="Times New Roman"/>
                <w:sz w:val="24"/>
                <w:szCs w:val="24"/>
              </w:rPr>
              <w:t xml:space="preserve"> бактерии</w:t>
            </w:r>
          </w:p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proofErr w:type="spellStart"/>
            <w:r w:rsidRPr="00B3389B">
              <w:rPr>
                <w:rFonts w:eastAsia="Arial" w:cs="Times New Roman"/>
                <w:sz w:val="24"/>
                <w:szCs w:val="24"/>
              </w:rPr>
              <w:t>колифаги</w:t>
            </w:r>
            <w:proofErr w:type="spellEnd"/>
          </w:p>
          <w:p w:rsidR="0000026C" w:rsidRPr="00B3389B" w:rsidRDefault="0000026C" w:rsidP="0000026C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(3 показателя)</w:t>
            </w:r>
          </w:p>
        </w:tc>
        <w:tc>
          <w:tcPr>
            <w:tcW w:w="1594" w:type="dxa"/>
            <w:vMerge w:val="restart"/>
          </w:tcPr>
          <w:p w:rsidR="0000026C" w:rsidRPr="00B3389B" w:rsidRDefault="00F463DD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</w:t>
            </w:r>
            <w:r w:rsidR="0000026C" w:rsidRPr="00B3389B">
              <w:rPr>
                <w:rFonts w:eastAsia="Arial" w:cs="Times New Roman"/>
                <w:sz w:val="24"/>
                <w:szCs w:val="24"/>
              </w:rPr>
              <w:t xml:space="preserve"> раза в год </w:t>
            </w:r>
          </w:p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FC00B7">
        <w:tc>
          <w:tcPr>
            <w:tcW w:w="534" w:type="dxa"/>
          </w:tcPr>
          <w:p w:rsidR="0000026C" w:rsidRPr="00B3389B" w:rsidRDefault="0000026C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2</w:t>
            </w:r>
          </w:p>
        </w:tc>
        <w:tc>
          <w:tcPr>
            <w:tcW w:w="1851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Каргинский пруд на реке Карга</w:t>
            </w:r>
          </w:p>
        </w:tc>
        <w:tc>
          <w:tcPr>
            <w:tcW w:w="2337" w:type="dxa"/>
          </w:tcPr>
          <w:p w:rsidR="0000026C" w:rsidRPr="00B3389B" w:rsidRDefault="00F463DD" w:rsidP="00F463DD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В районе ГТС</w:t>
            </w:r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00026C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DF6B01">
        <w:tc>
          <w:tcPr>
            <w:tcW w:w="534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</w:t>
            </w:r>
          </w:p>
        </w:tc>
        <w:tc>
          <w:tcPr>
            <w:tcW w:w="1851" w:type="dxa"/>
          </w:tcPr>
          <w:p w:rsidR="0000026C" w:rsidRPr="00B3389B" w:rsidRDefault="0000026C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Саткинский городской пруд на реке Сатка</w:t>
            </w:r>
          </w:p>
        </w:tc>
        <w:tc>
          <w:tcPr>
            <w:tcW w:w="2337" w:type="dxa"/>
          </w:tcPr>
          <w:p w:rsidR="0000026C" w:rsidRPr="00B3389B" w:rsidRDefault="0000026C" w:rsidP="00F463DD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В районе </w:t>
            </w:r>
            <w:r w:rsidR="00F463DD">
              <w:rPr>
                <w:rFonts w:eastAsia="Arial" w:cs="Times New Roman"/>
                <w:sz w:val="24"/>
                <w:szCs w:val="24"/>
              </w:rPr>
              <w:t xml:space="preserve">«Сонькиной лагуны» (старая часть г. Сатка) </w:t>
            </w:r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DF6B01">
        <w:tc>
          <w:tcPr>
            <w:tcW w:w="534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4</w:t>
            </w:r>
          </w:p>
        </w:tc>
        <w:tc>
          <w:tcPr>
            <w:tcW w:w="1851" w:type="dxa"/>
          </w:tcPr>
          <w:p w:rsidR="0000026C" w:rsidRPr="00B3389B" w:rsidRDefault="00F463DD" w:rsidP="00F463DD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 xml:space="preserve">Порожское водохранилище на реке </w:t>
            </w:r>
            <w:r w:rsidR="0000026C" w:rsidRPr="00B3389B">
              <w:rPr>
                <w:rFonts w:eastAsia="Arial" w:cs="Times New Roman"/>
                <w:sz w:val="24"/>
                <w:szCs w:val="24"/>
              </w:rPr>
              <w:t>Сатка</w:t>
            </w:r>
          </w:p>
        </w:tc>
        <w:tc>
          <w:tcPr>
            <w:tcW w:w="2337" w:type="dxa"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В районе дер. Пороги</w:t>
            </w:r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DF6B01">
        <w:tc>
          <w:tcPr>
            <w:tcW w:w="534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5</w:t>
            </w:r>
          </w:p>
        </w:tc>
        <w:tc>
          <w:tcPr>
            <w:tcW w:w="1851" w:type="dxa"/>
          </w:tcPr>
          <w:p w:rsidR="0000026C" w:rsidRPr="00B3389B" w:rsidRDefault="0000026C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Река Ай</w:t>
            </w:r>
          </w:p>
        </w:tc>
        <w:tc>
          <w:tcPr>
            <w:tcW w:w="2337" w:type="dxa"/>
          </w:tcPr>
          <w:p w:rsidR="0000026C" w:rsidRPr="00B3389B" w:rsidRDefault="0000026C" w:rsidP="008469EF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В районе дер. </w:t>
            </w:r>
            <w:proofErr w:type="spellStart"/>
            <w:r w:rsidR="008469EF">
              <w:rPr>
                <w:rFonts w:eastAsia="Arial" w:cs="Times New Roman"/>
                <w:sz w:val="24"/>
                <w:szCs w:val="24"/>
              </w:rPr>
              <w:t>Ваняшкино</w:t>
            </w:r>
            <w:proofErr w:type="spellEnd"/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  <w:tr w:rsidR="0000026C" w:rsidRPr="00B3389B" w:rsidTr="00DF6B01">
        <w:tc>
          <w:tcPr>
            <w:tcW w:w="534" w:type="dxa"/>
          </w:tcPr>
          <w:p w:rsidR="0000026C" w:rsidRPr="00B3389B" w:rsidRDefault="00F463DD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6</w:t>
            </w:r>
          </w:p>
        </w:tc>
        <w:tc>
          <w:tcPr>
            <w:tcW w:w="1851" w:type="dxa"/>
          </w:tcPr>
          <w:p w:rsidR="0000026C" w:rsidRPr="00B3389B" w:rsidRDefault="0000026C" w:rsidP="00FC00B7">
            <w:pPr>
              <w:spacing w:after="0"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>Река Ай</w:t>
            </w:r>
          </w:p>
        </w:tc>
        <w:tc>
          <w:tcPr>
            <w:tcW w:w="2337" w:type="dxa"/>
          </w:tcPr>
          <w:p w:rsidR="0000026C" w:rsidRPr="00B3389B" w:rsidRDefault="0000026C" w:rsidP="00F463DD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  <w:r w:rsidRPr="00B3389B">
              <w:rPr>
                <w:rFonts w:eastAsia="Arial" w:cs="Times New Roman"/>
                <w:sz w:val="24"/>
                <w:szCs w:val="24"/>
              </w:rPr>
              <w:t xml:space="preserve">В районе дер. </w:t>
            </w:r>
            <w:r w:rsidR="00F463DD">
              <w:rPr>
                <w:rFonts w:eastAsia="Arial" w:cs="Times New Roman"/>
                <w:sz w:val="24"/>
                <w:szCs w:val="24"/>
              </w:rPr>
              <w:t>Старая Пристань</w:t>
            </w:r>
          </w:p>
        </w:tc>
        <w:tc>
          <w:tcPr>
            <w:tcW w:w="2285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00026C" w:rsidRPr="00B3389B" w:rsidRDefault="0000026C" w:rsidP="00FC00B7">
            <w:pPr>
              <w:spacing w:after="0" w:line="240" w:lineRule="auto"/>
              <w:rPr>
                <w:rFonts w:eastAsia="Arial" w:cs="Times New Roman"/>
                <w:sz w:val="24"/>
                <w:szCs w:val="24"/>
              </w:rPr>
            </w:pPr>
          </w:p>
        </w:tc>
      </w:tr>
    </w:tbl>
    <w:p w:rsidR="00DF6B01" w:rsidRPr="00B3389B" w:rsidRDefault="00DF6B01" w:rsidP="00DF6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1ABA" w:rsidRDefault="003B07B8" w:rsidP="00A874C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10.3.</w:t>
      </w:r>
      <w:r w:rsidR="008D4A9C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D5140B" w:rsidRPr="00B3389B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8F1D38">
        <w:rPr>
          <w:rFonts w:ascii="Times New Roman" w:hAnsi="Times New Roman" w:cs="Times New Roman"/>
          <w:sz w:val="24"/>
          <w:szCs w:val="24"/>
        </w:rPr>
        <w:t>санитарной очистки поселка Зюраткуль Саткинского муниципального района</w:t>
      </w:r>
      <w:r w:rsidR="00D5140B"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7014" w:rsidRDefault="00821ABA" w:rsidP="00A874C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10.3.4 Ликвидация несанкционированных свалок в границах городов.</w:t>
      </w:r>
    </w:p>
    <w:p w:rsidR="0017243D" w:rsidRPr="00B3389B" w:rsidRDefault="00B22F21" w:rsidP="00A874C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</w:t>
      </w:r>
      <w:r w:rsidR="00D5140B" w:rsidRPr="00B3389B">
        <w:rPr>
          <w:rFonts w:ascii="Times New Roman" w:hAnsi="Times New Roman" w:cs="Times New Roman"/>
          <w:sz w:val="24"/>
          <w:szCs w:val="24"/>
        </w:rPr>
        <w:t>4</w:t>
      </w:r>
      <w:r w:rsidR="0017243D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856598" w:rsidRPr="00B3389B">
        <w:rPr>
          <w:rFonts w:ascii="Times New Roman" w:hAnsi="Times New Roman" w:cs="Times New Roman"/>
          <w:sz w:val="24"/>
          <w:szCs w:val="24"/>
        </w:rPr>
        <w:t>Расширение</w:t>
      </w:r>
      <w:r w:rsidR="0017243D" w:rsidRPr="00B3389B">
        <w:rPr>
          <w:rFonts w:ascii="Times New Roman" w:hAnsi="Times New Roman" w:cs="Times New Roman"/>
          <w:sz w:val="24"/>
          <w:szCs w:val="24"/>
        </w:rPr>
        <w:t xml:space="preserve"> мощностей по </w:t>
      </w:r>
      <w:r w:rsidR="005064DA" w:rsidRPr="00B3389B">
        <w:rPr>
          <w:rFonts w:ascii="Times New Roman" w:hAnsi="Times New Roman" w:cs="Times New Roman"/>
          <w:sz w:val="24"/>
          <w:szCs w:val="24"/>
        </w:rPr>
        <w:t>складированию</w:t>
      </w:r>
      <w:r w:rsidR="0017243D" w:rsidRPr="00B3389B">
        <w:rPr>
          <w:rFonts w:ascii="Times New Roman" w:hAnsi="Times New Roman" w:cs="Times New Roman"/>
          <w:sz w:val="24"/>
          <w:szCs w:val="24"/>
        </w:rPr>
        <w:t xml:space="preserve"> и утилизации отходов</w:t>
      </w:r>
      <w:r w:rsidR="00856598" w:rsidRPr="00B3389B">
        <w:rPr>
          <w:rFonts w:ascii="Times New Roman" w:hAnsi="Times New Roman" w:cs="Times New Roman"/>
          <w:sz w:val="24"/>
          <w:szCs w:val="24"/>
        </w:rPr>
        <w:t>, в том числе</w:t>
      </w:r>
      <w:r w:rsidR="004E70AA" w:rsidRPr="00B3389B">
        <w:rPr>
          <w:rFonts w:ascii="Times New Roman" w:hAnsi="Times New Roman" w:cs="Times New Roman"/>
          <w:sz w:val="24"/>
          <w:szCs w:val="24"/>
        </w:rPr>
        <w:t>:</w:t>
      </w:r>
    </w:p>
    <w:p w:rsidR="00941515" w:rsidRDefault="00B22F21" w:rsidP="0094151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10.</w:t>
      </w:r>
      <w:r w:rsidR="003B07B8" w:rsidRPr="00B3389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.1 </w:t>
      </w:r>
      <w:r w:rsidR="0088214F"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Строительство </w:t>
      </w:r>
      <w:r w:rsidR="00276B8F" w:rsidRPr="00B3389B">
        <w:rPr>
          <w:rFonts w:ascii="Times New Roman" w:hAnsi="Times New Roman" w:cs="Times New Roman"/>
          <w:sz w:val="24"/>
          <w:szCs w:val="24"/>
          <w:lang w:eastAsia="ru-RU"/>
        </w:rPr>
        <w:t>новых очередей объектов обращен</w:t>
      </w:r>
      <w:r w:rsidR="00364BE2">
        <w:rPr>
          <w:rFonts w:ascii="Times New Roman" w:hAnsi="Times New Roman" w:cs="Times New Roman"/>
          <w:sz w:val="24"/>
          <w:szCs w:val="24"/>
          <w:lang w:eastAsia="ru-RU"/>
        </w:rPr>
        <w:t>ия с отходами</w:t>
      </w:r>
      <w:r w:rsidR="00977D3F">
        <w:rPr>
          <w:rFonts w:ascii="Times New Roman" w:hAnsi="Times New Roman" w:cs="Times New Roman"/>
          <w:sz w:val="24"/>
          <w:szCs w:val="24"/>
          <w:lang w:eastAsia="ru-RU"/>
        </w:rPr>
        <w:t>, в том числе ра</w:t>
      </w:r>
      <w:r w:rsidR="00941515"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зработка проектной документации </w:t>
      </w:r>
      <w:r w:rsidR="00276B8F" w:rsidRPr="00B3389B">
        <w:rPr>
          <w:rFonts w:ascii="Times New Roman" w:hAnsi="Times New Roman" w:cs="Times New Roman"/>
          <w:sz w:val="24"/>
          <w:szCs w:val="24"/>
          <w:lang w:eastAsia="ru-RU"/>
        </w:rPr>
        <w:t>на строительство новых очередей объектов обращения с отходами</w:t>
      </w:r>
      <w:r w:rsidR="00941515" w:rsidRPr="00B3389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17014" w:rsidRDefault="00A17014" w:rsidP="008D4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7014">
        <w:rPr>
          <w:rFonts w:ascii="Times New Roman" w:hAnsi="Times New Roman" w:cs="Times New Roman"/>
          <w:sz w:val="24"/>
          <w:szCs w:val="24"/>
          <w:lang w:eastAsia="ru-RU"/>
        </w:rPr>
        <w:t>Мероприятие не выполняется с 2021 года в связи с тем, что данные полномочия относятся к полномочиям субъекта Российской Федерации, с 2021 года расширением (реконструкцией) полигона ТКО в г. Сатка Министерство экологии Челябинской области занимается самостоятельно</w:t>
      </w:r>
    </w:p>
    <w:p w:rsidR="008D4A9C" w:rsidRPr="00B3389B" w:rsidRDefault="008D4A9C" w:rsidP="008D4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Реконструкция (расширение) полигона ТКО г. Сатка.</w:t>
      </w:r>
    </w:p>
    <w:p w:rsidR="008D4A9C" w:rsidRPr="00B97076" w:rsidRDefault="00A17014" w:rsidP="008D4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7014">
        <w:rPr>
          <w:rFonts w:ascii="Times New Roman" w:hAnsi="Times New Roman" w:cs="Times New Roman"/>
          <w:sz w:val="24"/>
          <w:szCs w:val="24"/>
        </w:rPr>
        <w:t xml:space="preserve">Мероприятие не выполняется с 2021 года в связи с тем, что </w:t>
      </w:r>
      <w:r w:rsidR="00AA783D" w:rsidRPr="00AA783D">
        <w:rPr>
          <w:rFonts w:ascii="Times New Roman" w:hAnsi="Times New Roman" w:cs="Times New Roman"/>
          <w:sz w:val="24"/>
          <w:szCs w:val="24"/>
        </w:rPr>
        <w:t xml:space="preserve">данные полномочия относятся к полномочиям субъекта Российской Федерации, с 2021 года </w:t>
      </w:r>
      <w:r w:rsidR="00AA783D">
        <w:rPr>
          <w:rFonts w:ascii="Times New Roman" w:hAnsi="Times New Roman" w:cs="Times New Roman"/>
          <w:sz w:val="24"/>
          <w:szCs w:val="24"/>
        </w:rPr>
        <w:t>расширением (реконструкцие</w:t>
      </w:r>
      <w:r w:rsidR="00364BE2">
        <w:rPr>
          <w:rFonts w:ascii="Times New Roman" w:hAnsi="Times New Roman" w:cs="Times New Roman"/>
          <w:sz w:val="24"/>
          <w:szCs w:val="24"/>
        </w:rPr>
        <w:t>й</w:t>
      </w:r>
      <w:r w:rsidR="00AA783D">
        <w:rPr>
          <w:rFonts w:ascii="Times New Roman" w:hAnsi="Times New Roman" w:cs="Times New Roman"/>
          <w:sz w:val="24"/>
          <w:szCs w:val="24"/>
        </w:rPr>
        <w:t>)</w:t>
      </w:r>
      <w:r w:rsidR="00AA783D" w:rsidRPr="00AA783D">
        <w:rPr>
          <w:rFonts w:ascii="Times New Roman" w:hAnsi="Times New Roman" w:cs="Times New Roman"/>
          <w:sz w:val="24"/>
          <w:szCs w:val="24"/>
        </w:rPr>
        <w:t xml:space="preserve"> полигона ТКО в г. Сатка Министерство экологии Челябинской области занимается самостоятельно.</w:t>
      </w:r>
    </w:p>
    <w:p w:rsidR="008D4A9C" w:rsidRPr="00B3389B" w:rsidRDefault="008D4A9C" w:rsidP="008D4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10.4.</w:t>
      </w:r>
      <w:r w:rsidR="00AA783D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Разработка проекта санитарно-защитной зоны полигона ТКО г. Сатка</w:t>
      </w:r>
      <w:r w:rsidR="00440989">
        <w:rPr>
          <w:rFonts w:ascii="Times New Roman" w:hAnsi="Times New Roman" w:cs="Times New Roman"/>
          <w:sz w:val="24"/>
          <w:szCs w:val="24"/>
        </w:rPr>
        <w:t xml:space="preserve"> (1-я очередь)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</w:p>
    <w:p w:rsidR="00440989" w:rsidRDefault="00E84169" w:rsidP="00E84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Российской Федерации от </w:t>
      </w:r>
      <w:smartTag w:uri="urn:schemas-microsoft-com:office:smarttags" w:element="date">
        <w:smartTagPr>
          <w:attr w:name="ls" w:val="trans"/>
          <w:attr w:name="Month" w:val="03"/>
          <w:attr w:name="Day" w:val="30"/>
          <w:attr w:name="Year" w:val="1999"/>
        </w:smartTagPr>
        <w:r>
          <w:rPr>
            <w:rFonts w:ascii="Times New Roman" w:hAnsi="Times New Roman" w:cs="Times New Roman"/>
            <w:sz w:val="24"/>
            <w:szCs w:val="24"/>
          </w:rPr>
          <w:t>30.03.1999</w:t>
        </w:r>
      </w:smartTag>
      <w:r>
        <w:rPr>
          <w:rFonts w:ascii="Times New Roman" w:hAnsi="Times New Roman" w:cs="Times New Roman"/>
          <w:sz w:val="24"/>
          <w:szCs w:val="24"/>
        </w:rPr>
        <w:t xml:space="preserve"> №52-ФЗ «О санитарно-эпидемиологическом благополучии населения»</w:t>
      </w:r>
      <w:r w:rsidRPr="00E84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постановления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03"/>
          <w:attr w:name="Day" w:val="03"/>
          <w:attr w:name="Year" w:val="2018"/>
        </w:smartTagPr>
        <w:r>
          <w:rPr>
            <w:rFonts w:ascii="Times New Roman" w:hAnsi="Times New Roman" w:cs="Times New Roman"/>
            <w:sz w:val="24"/>
            <w:szCs w:val="24"/>
          </w:rPr>
          <w:t>03.03.2018</w:t>
        </w:r>
      </w:smartTag>
      <w:r>
        <w:rPr>
          <w:rFonts w:ascii="Times New Roman" w:hAnsi="Times New Roman" w:cs="Times New Roman"/>
          <w:sz w:val="24"/>
          <w:szCs w:val="24"/>
        </w:rPr>
        <w:t xml:space="preserve"> №222 «О</w:t>
      </w:r>
      <w:r w:rsidRPr="00E84169">
        <w:rPr>
          <w:rFonts w:ascii="Times New Roman" w:hAnsi="Times New Roman" w:cs="Times New Roman"/>
          <w:sz w:val="24"/>
          <w:szCs w:val="24"/>
        </w:rPr>
        <w:t>б утверждении Правил установления санитарно-защитных зон и использования земельных участков, расположенных в границах санитарно-защитных зон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84169">
        <w:t xml:space="preserve"> </w:t>
      </w:r>
      <w:r w:rsidRPr="00E84169">
        <w:rPr>
          <w:rFonts w:ascii="Times New Roman" w:hAnsi="Times New Roman" w:cs="Times New Roman"/>
          <w:sz w:val="24"/>
          <w:szCs w:val="24"/>
        </w:rPr>
        <w:t xml:space="preserve">в отношении действующих объектов капитального строительства устанавливаются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84169">
        <w:rPr>
          <w:rFonts w:ascii="Times New Roman" w:hAnsi="Times New Roman" w:cs="Times New Roman"/>
          <w:sz w:val="24"/>
          <w:szCs w:val="24"/>
        </w:rPr>
        <w:t>анитарно-защитные зоны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4169" w:rsidRDefault="00E84169" w:rsidP="00E84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169">
        <w:rPr>
          <w:rFonts w:ascii="Times New Roman" w:hAnsi="Times New Roman" w:cs="Times New Roman"/>
          <w:sz w:val="24"/>
          <w:szCs w:val="24"/>
        </w:rPr>
        <w:t>К заявлению об установлении или изменении санитарно-защитной зоны прилагаются:</w:t>
      </w:r>
    </w:p>
    <w:p w:rsidR="00E84169" w:rsidRDefault="00E84169" w:rsidP="00E84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169">
        <w:rPr>
          <w:rFonts w:ascii="Times New Roman" w:hAnsi="Times New Roman" w:cs="Times New Roman"/>
          <w:sz w:val="24"/>
          <w:szCs w:val="24"/>
        </w:rPr>
        <w:t>а) проект санитарно-защитной зоны;</w:t>
      </w:r>
    </w:p>
    <w:p w:rsidR="00E84169" w:rsidRDefault="00E84169" w:rsidP="00E84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E84169">
        <w:rPr>
          <w:rFonts w:ascii="Times New Roman" w:hAnsi="Times New Roman" w:cs="Times New Roman"/>
          <w:sz w:val="24"/>
          <w:szCs w:val="24"/>
        </w:rPr>
        <w:t>экспертное заключение о проведении санитарно-эпидемиологической экспертизы в отношении проекта санитарно-защитной зоны.</w:t>
      </w:r>
    </w:p>
    <w:p w:rsidR="00E84169" w:rsidRDefault="00E84169" w:rsidP="00E84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84169">
        <w:rPr>
          <w:rFonts w:ascii="Times New Roman" w:hAnsi="Times New Roman" w:cs="Times New Roman"/>
          <w:sz w:val="24"/>
          <w:szCs w:val="24"/>
        </w:rPr>
        <w:t>роекты санитарно-защитных зон</w:t>
      </w:r>
      <w:r>
        <w:rPr>
          <w:rFonts w:ascii="Times New Roman" w:hAnsi="Times New Roman" w:cs="Times New Roman"/>
          <w:sz w:val="24"/>
          <w:szCs w:val="24"/>
        </w:rPr>
        <w:t xml:space="preserve"> разрабатываются правообладателями объектов капитального строительства и</w:t>
      </w:r>
      <w:r w:rsidRPr="00E84169">
        <w:rPr>
          <w:rFonts w:ascii="Times New Roman" w:hAnsi="Times New Roman" w:cs="Times New Roman"/>
          <w:sz w:val="24"/>
          <w:szCs w:val="24"/>
        </w:rPr>
        <w:t xml:space="preserve"> утверждаются при наличии санитарно-эпидемиологического заключения о соответствии указанных нормативов и проектов санитарным правилам.</w:t>
      </w:r>
    </w:p>
    <w:p w:rsidR="00AA783D" w:rsidRPr="00B3389B" w:rsidRDefault="00AA783D" w:rsidP="00AA78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364BE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анитарно-защитной зоны полигона ТКО г. Сатка (1-я очередь) был разработан в 2020 году. В 2021 году прове</w:t>
      </w:r>
      <w:r w:rsidR="00225992">
        <w:rPr>
          <w:rFonts w:ascii="Times New Roman" w:hAnsi="Times New Roman" w:cs="Times New Roman"/>
          <w:sz w:val="24"/>
          <w:szCs w:val="24"/>
        </w:rPr>
        <w:t>дена</w:t>
      </w:r>
      <w:r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22599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проекта и получ</w:t>
      </w:r>
      <w:r w:rsidR="00225992">
        <w:rPr>
          <w:rFonts w:ascii="Times New Roman" w:hAnsi="Times New Roman" w:cs="Times New Roman"/>
          <w:sz w:val="24"/>
          <w:szCs w:val="24"/>
        </w:rPr>
        <w:t>ен</w:t>
      </w:r>
      <w:r w:rsidR="00440989">
        <w:rPr>
          <w:rFonts w:ascii="Times New Roman" w:hAnsi="Times New Roman" w:cs="Times New Roman"/>
          <w:sz w:val="24"/>
          <w:szCs w:val="24"/>
        </w:rPr>
        <w:t xml:space="preserve"> отказ в выдаче</w:t>
      </w:r>
      <w:r>
        <w:rPr>
          <w:rFonts w:ascii="Times New Roman" w:hAnsi="Times New Roman" w:cs="Times New Roman"/>
          <w:sz w:val="24"/>
          <w:szCs w:val="24"/>
        </w:rPr>
        <w:t xml:space="preserve"> санитарно-эпидемиологического</w:t>
      </w:r>
      <w:r w:rsidR="00364BE2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440989">
        <w:rPr>
          <w:rFonts w:ascii="Times New Roman" w:hAnsi="Times New Roman" w:cs="Times New Roman"/>
          <w:sz w:val="24"/>
          <w:szCs w:val="24"/>
        </w:rPr>
        <w:t xml:space="preserve">я на основании замечаний, выданных Управлением </w:t>
      </w:r>
      <w:proofErr w:type="spellStart"/>
      <w:r w:rsidR="0044098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440989">
        <w:rPr>
          <w:rFonts w:ascii="Times New Roman" w:hAnsi="Times New Roman" w:cs="Times New Roman"/>
          <w:sz w:val="24"/>
          <w:szCs w:val="24"/>
        </w:rPr>
        <w:t xml:space="preserve"> по Челябинской области.</w:t>
      </w:r>
      <w:r w:rsidR="00225992">
        <w:rPr>
          <w:rFonts w:ascii="Times New Roman" w:hAnsi="Times New Roman" w:cs="Times New Roman"/>
          <w:sz w:val="24"/>
          <w:szCs w:val="24"/>
        </w:rPr>
        <w:t xml:space="preserve"> </w:t>
      </w:r>
      <w:r w:rsidR="00440989">
        <w:rPr>
          <w:rFonts w:ascii="Times New Roman" w:hAnsi="Times New Roman" w:cs="Times New Roman"/>
          <w:sz w:val="24"/>
          <w:szCs w:val="24"/>
        </w:rPr>
        <w:t>В 2021 году предыдущей редакцией муниципальной п</w:t>
      </w:r>
      <w:r w:rsidR="00225992">
        <w:rPr>
          <w:rFonts w:ascii="Times New Roman" w:hAnsi="Times New Roman" w:cs="Times New Roman"/>
          <w:sz w:val="24"/>
          <w:szCs w:val="24"/>
        </w:rPr>
        <w:t>рограммы предусматрива</w:t>
      </w:r>
      <w:r w:rsidR="00440989">
        <w:rPr>
          <w:rFonts w:ascii="Times New Roman" w:hAnsi="Times New Roman" w:cs="Times New Roman"/>
          <w:sz w:val="24"/>
          <w:szCs w:val="24"/>
        </w:rPr>
        <w:t>лось</w:t>
      </w:r>
      <w:r w:rsidR="00225992">
        <w:rPr>
          <w:rFonts w:ascii="Times New Roman" w:hAnsi="Times New Roman" w:cs="Times New Roman"/>
          <w:sz w:val="24"/>
          <w:szCs w:val="24"/>
        </w:rPr>
        <w:t xml:space="preserve"> перераспределение экономии денежных средств в размере 18 858 рублей по результатам аукциона на корректировку проекта санитарно-защитной зоны.</w:t>
      </w:r>
      <w:r>
        <w:rPr>
          <w:rFonts w:ascii="Times New Roman" w:hAnsi="Times New Roman" w:cs="Times New Roman"/>
          <w:sz w:val="24"/>
          <w:szCs w:val="24"/>
        </w:rPr>
        <w:tab/>
      </w:r>
      <w:r w:rsidR="005D2410">
        <w:rPr>
          <w:rFonts w:ascii="Times New Roman" w:hAnsi="Times New Roman" w:cs="Times New Roman"/>
          <w:sz w:val="24"/>
          <w:szCs w:val="24"/>
        </w:rPr>
        <w:t xml:space="preserve">В 2021 году проведена корректировка проекта санитарно-защитной зоны полигона ТКО г. Сатка (1-я очередь) В настоящее время проект рассматривается Федеральной службой </w:t>
      </w:r>
      <w:proofErr w:type="spellStart"/>
      <w:r w:rsidR="005D241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5D2410">
        <w:rPr>
          <w:rFonts w:ascii="Times New Roman" w:hAnsi="Times New Roman" w:cs="Times New Roman"/>
          <w:sz w:val="24"/>
          <w:szCs w:val="24"/>
        </w:rPr>
        <w:t xml:space="preserve"> по Челябинской области.</w:t>
      </w:r>
    </w:p>
    <w:p w:rsidR="008D4A9C" w:rsidRDefault="00941515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10.4.</w:t>
      </w:r>
      <w:r w:rsidR="00AA783D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 xml:space="preserve"> Оснащение полигона ТКО г. Сатка мусоросортировочным комплексом</w:t>
      </w:r>
      <w:r w:rsidR="008D4A9C">
        <w:rPr>
          <w:rFonts w:ascii="Times New Roman" w:hAnsi="Times New Roman" w:cs="Times New Roman"/>
          <w:sz w:val="24"/>
          <w:szCs w:val="24"/>
        </w:rPr>
        <w:t xml:space="preserve"> (далее по тексту – МСК), в том числе:</w:t>
      </w:r>
    </w:p>
    <w:p w:rsidR="008D4A9C" w:rsidRDefault="008D4A9C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</w:t>
      </w:r>
      <w:r w:rsidR="003F283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 П</w:t>
      </w:r>
      <w:r w:rsidR="00941515" w:rsidRPr="00B3389B">
        <w:rPr>
          <w:rFonts w:ascii="Times New Roman" w:hAnsi="Times New Roman" w:cs="Times New Roman"/>
          <w:sz w:val="24"/>
          <w:szCs w:val="24"/>
        </w:rPr>
        <w:t xml:space="preserve">роведение </w:t>
      </w:r>
      <w:r w:rsidR="00440989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941515" w:rsidRPr="00B3389B">
        <w:rPr>
          <w:rFonts w:ascii="Times New Roman" w:hAnsi="Times New Roman" w:cs="Times New Roman"/>
          <w:sz w:val="24"/>
          <w:szCs w:val="24"/>
        </w:rPr>
        <w:t>строительн</w:t>
      </w:r>
      <w:r>
        <w:rPr>
          <w:rFonts w:ascii="Times New Roman" w:hAnsi="Times New Roman" w:cs="Times New Roman"/>
          <w:sz w:val="24"/>
          <w:szCs w:val="24"/>
        </w:rPr>
        <w:t>о-техническ</w:t>
      </w:r>
      <w:r w:rsidR="00941515" w:rsidRPr="00B3389B">
        <w:rPr>
          <w:rFonts w:ascii="Times New Roman" w:hAnsi="Times New Roman" w:cs="Times New Roman"/>
          <w:sz w:val="24"/>
          <w:szCs w:val="24"/>
        </w:rPr>
        <w:t>ой экспертизы оценочной стоимости</w:t>
      </w:r>
      <w:r>
        <w:rPr>
          <w:rFonts w:ascii="Times New Roman" w:hAnsi="Times New Roman" w:cs="Times New Roman"/>
          <w:sz w:val="24"/>
          <w:szCs w:val="24"/>
        </w:rPr>
        <w:t xml:space="preserve"> поставленного оборудования МСК; </w:t>
      </w:r>
    </w:p>
    <w:p w:rsidR="003076DD" w:rsidRPr="00B3389B" w:rsidRDefault="008D4A9C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</w:t>
      </w:r>
      <w:r w:rsidR="003F283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</w:t>
      </w:r>
      <w:r w:rsidR="00502E5D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3076DD" w:rsidRPr="00B3389B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440989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3076DD" w:rsidRPr="00B3389B">
        <w:rPr>
          <w:rFonts w:ascii="Times New Roman" w:hAnsi="Times New Roman" w:cs="Times New Roman"/>
          <w:sz w:val="24"/>
          <w:szCs w:val="24"/>
        </w:rPr>
        <w:t xml:space="preserve">судебной экспертизы по определению арбитражного суда Ульяновской области от 23.06.2020 по делу №А72-18682/2019 по иску Управления строительства и архитектуры Администрации Саткинского муниципального района к ИП </w:t>
      </w:r>
      <w:proofErr w:type="spellStart"/>
      <w:r w:rsidR="003076DD" w:rsidRPr="00B3389B">
        <w:rPr>
          <w:rFonts w:ascii="Times New Roman" w:hAnsi="Times New Roman" w:cs="Times New Roman"/>
          <w:sz w:val="24"/>
          <w:szCs w:val="24"/>
        </w:rPr>
        <w:t>Ш</w:t>
      </w:r>
      <w:r w:rsidR="00A37B1E">
        <w:rPr>
          <w:rFonts w:ascii="Times New Roman" w:hAnsi="Times New Roman" w:cs="Times New Roman"/>
          <w:sz w:val="24"/>
          <w:szCs w:val="24"/>
        </w:rPr>
        <w:t>ве</w:t>
      </w:r>
      <w:r w:rsidR="003076DD" w:rsidRPr="00B3389B">
        <w:rPr>
          <w:rFonts w:ascii="Times New Roman" w:hAnsi="Times New Roman" w:cs="Times New Roman"/>
          <w:sz w:val="24"/>
          <w:szCs w:val="24"/>
        </w:rPr>
        <w:t>цову</w:t>
      </w:r>
      <w:proofErr w:type="spellEnd"/>
      <w:r w:rsidR="003076DD" w:rsidRPr="00B3389B">
        <w:rPr>
          <w:rFonts w:ascii="Times New Roman" w:hAnsi="Times New Roman" w:cs="Times New Roman"/>
          <w:sz w:val="24"/>
          <w:szCs w:val="24"/>
        </w:rPr>
        <w:t xml:space="preserve"> М.В. о взыскании суммы необоснованного обогащения при поставке МСК на полигон ТКО г. Сатка.</w:t>
      </w:r>
    </w:p>
    <w:p w:rsidR="000E4083" w:rsidRPr="00B3389B" w:rsidRDefault="000E4083" w:rsidP="000A77C9">
      <w:pPr>
        <w:spacing w:after="0" w:line="360" w:lineRule="auto"/>
        <w:ind w:firstLine="567"/>
        <w:jc w:val="both"/>
      </w:pPr>
      <w:r w:rsidRPr="00B3389B">
        <w:rPr>
          <w:rFonts w:ascii="Times New Roman" w:hAnsi="Times New Roman" w:cs="Times New Roman"/>
          <w:sz w:val="24"/>
          <w:szCs w:val="24"/>
        </w:rPr>
        <w:t xml:space="preserve">Реализация вышеперечисленных </w:t>
      </w:r>
      <w:r w:rsidR="00CD45F7" w:rsidRPr="00B3389B">
        <w:rPr>
          <w:rFonts w:ascii="Times New Roman" w:hAnsi="Times New Roman" w:cs="Times New Roman"/>
          <w:sz w:val="24"/>
          <w:szCs w:val="24"/>
        </w:rPr>
        <w:t>мероприятий</w:t>
      </w:r>
      <w:r w:rsidRPr="00B3389B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обеспечивает решение задач муниципальной программы и </w:t>
      </w:r>
      <w:r w:rsidRPr="00B3389B">
        <w:rPr>
          <w:rFonts w:ascii="Times New Roman" w:hAnsi="Times New Roman" w:cs="Times New Roman"/>
          <w:sz w:val="24"/>
          <w:szCs w:val="24"/>
        </w:rPr>
        <w:t>достижени</w:t>
      </w:r>
      <w:r w:rsidR="00CD45F7" w:rsidRPr="00B3389B">
        <w:rPr>
          <w:rFonts w:ascii="Times New Roman" w:hAnsi="Times New Roman" w:cs="Times New Roman"/>
          <w:sz w:val="24"/>
          <w:szCs w:val="24"/>
        </w:rPr>
        <w:t>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целевых индикаторов и показателей муниципальной программы</w:t>
      </w:r>
      <w:r w:rsidRPr="00B3389B">
        <w:t xml:space="preserve">: </w:t>
      </w:r>
    </w:p>
    <w:p w:rsidR="00941515" w:rsidRPr="00B3389B" w:rsidRDefault="00857B84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Количество организованных мероприятий информационно-просветительской и природоохранной направленности</w:t>
      </w:r>
      <w:r w:rsidR="00941515" w:rsidRPr="00B3389B">
        <w:rPr>
          <w:rFonts w:ascii="Times New Roman" w:hAnsi="Times New Roman" w:cs="Times New Roman"/>
          <w:sz w:val="24"/>
          <w:szCs w:val="24"/>
        </w:rPr>
        <w:t>;</w:t>
      </w:r>
    </w:p>
    <w:p w:rsidR="008D4A9C" w:rsidRPr="008D4A9C" w:rsidRDefault="008D4A9C" w:rsidP="00110A90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D4A9C">
        <w:rPr>
          <w:rFonts w:ascii="Times New Roman" w:hAnsi="Times New Roman" w:cs="Times New Roman"/>
          <w:sz w:val="24"/>
          <w:szCs w:val="24"/>
        </w:rPr>
        <w:t>ротяженность очищенной прибрежной полосы водных объектов</w:t>
      </w:r>
      <w:r w:rsidR="00A17014">
        <w:rPr>
          <w:rFonts w:ascii="Times New Roman" w:hAnsi="Times New Roman" w:cs="Times New Roman"/>
          <w:sz w:val="24"/>
          <w:szCs w:val="24"/>
        </w:rPr>
        <w:t xml:space="preserve"> (</w:t>
      </w:r>
      <w:r w:rsidR="00110A90" w:rsidRPr="00110A90">
        <w:rPr>
          <w:rFonts w:ascii="Times New Roman" w:hAnsi="Times New Roman" w:cs="Times New Roman"/>
          <w:sz w:val="24"/>
          <w:szCs w:val="24"/>
        </w:rPr>
        <w:t>исключен в 2022 году в связи с исключением из Государственной программы «Охрана окружающей среды Челябинской области», утвержденной постановлением Правительства Челябинской области от 30 декабря 2019 г. N 627-П);</w:t>
      </w:r>
    </w:p>
    <w:p w:rsidR="008D4A9C" w:rsidRPr="008D4A9C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D4A9C">
        <w:rPr>
          <w:rFonts w:ascii="Times New Roman" w:hAnsi="Times New Roman" w:cs="Times New Roman"/>
          <w:sz w:val="24"/>
          <w:szCs w:val="24"/>
        </w:rPr>
        <w:t xml:space="preserve">оличество населения, вовлеченного в мероприятия по очистке берегов водных объектов; </w:t>
      </w:r>
    </w:p>
    <w:p w:rsidR="008D4A9C" w:rsidRPr="008D4A9C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D4A9C">
        <w:rPr>
          <w:rFonts w:ascii="Times New Roman" w:hAnsi="Times New Roman" w:cs="Times New Roman"/>
          <w:sz w:val="24"/>
          <w:szCs w:val="24"/>
        </w:rPr>
        <w:t>оля рейдовых мероприятий, по результатам проведения которых выявлены нарушения, от общего количества проведенных рейдовых мероприятий;</w:t>
      </w:r>
    </w:p>
    <w:p w:rsidR="008D4A9C" w:rsidRPr="008D4A9C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D4A9C">
        <w:rPr>
          <w:rFonts w:ascii="Times New Roman" w:hAnsi="Times New Roman" w:cs="Times New Roman"/>
          <w:sz w:val="24"/>
          <w:szCs w:val="24"/>
        </w:rPr>
        <w:t xml:space="preserve">оличество населенных пунктов Саткинского муниципального района, для которых осуществляется прогнозирование НМУ; </w:t>
      </w:r>
    </w:p>
    <w:p w:rsidR="008D4A9C" w:rsidRPr="00A17014" w:rsidRDefault="008D4A9C" w:rsidP="00110A90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17014">
        <w:rPr>
          <w:rFonts w:ascii="Times New Roman" w:hAnsi="Times New Roman" w:cs="Times New Roman"/>
          <w:sz w:val="24"/>
          <w:szCs w:val="24"/>
        </w:rPr>
        <w:t>Снижение совокупного объема выбросов вредных (загрязняющих) веществ в атмосферный воздух за отчетный год</w:t>
      </w:r>
      <w:r w:rsidR="00A17014" w:rsidRPr="00A17014">
        <w:rPr>
          <w:rFonts w:ascii="Times New Roman" w:hAnsi="Times New Roman" w:cs="Times New Roman"/>
          <w:sz w:val="24"/>
          <w:szCs w:val="24"/>
        </w:rPr>
        <w:t xml:space="preserve"> (</w:t>
      </w:r>
      <w:r w:rsidR="00110A90" w:rsidRPr="00110A90">
        <w:rPr>
          <w:rFonts w:ascii="Times New Roman" w:hAnsi="Times New Roman" w:cs="Times New Roman"/>
          <w:sz w:val="24"/>
          <w:szCs w:val="24"/>
        </w:rPr>
        <w:t>исключен в 2022 году в связи с исключением из Государственной программы «Охрана окружающей среды Челябинской области», утвержденной постановлением Правительства Челябинской области от 30 декабря 2019 г. N 627-П);</w:t>
      </w:r>
    </w:p>
    <w:p w:rsidR="00A17014" w:rsidRDefault="008D4A9C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17014">
        <w:rPr>
          <w:rFonts w:ascii="Times New Roman" w:hAnsi="Times New Roman" w:cs="Times New Roman"/>
          <w:sz w:val="24"/>
          <w:szCs w:val="24"/>
        </w:rPr>
        <w:t>Количество проведенных мероприятий с использованием лабораторных исследований компонентов окружающей среды (природная и сточная вода, почва, отходы</w:t>
      </w:r>
      <w:r w:rsidR="00AA783D" w:rsidRPr="00A17014">
        <w:rPr>
          <w:rFonts w:ascii="Times New Roman" w:hAnsi="Times New Roman" w:cs="Times New Roman"/>
          <w:sz w:val="24"/>
          <w:szCs w:val="24"/>
        </w:rPr>
        <w:t>)</w:t>
      </w:r>
      <w:r w:rsidR="00D419F1" w:rsidRPr="00A17014">
        <w:rPr>
          <w:rFonts w:ascii="Times New Roman" w:hAnsi="Times New Roman" w:cs="Times New Roman"/>
          <w:sz w:val="24"/>
          <w:szCs w:val="24"/>
        </w:rPr>
        <w:t>;</w:t>
      </w:r>
    </w:p>
    <w:p w:rsidR="00A17014" w:rsidRDefault="00A17014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ликвидированных несанкционированных свалок в границах городов (включен в 2022 году в связи с выделением субсидии из областного бюджета</w:t>
      </w:r>
      <w:r w:rsidR="00110A90">
        <w:rPr>
          <w:rFonts w:ascii="Times New Roman" w:hAnsi="Times New Roman" w:cs="Times New Roman"/>
          <w:sz w:val="24"/>
          <w:szCs w:val="24"/>
        </w:rPr>
        <w:t xml:space="preserve"> согласно Закону Челябинской области от 23.12.2021 №493-ЗО «Об областном бюджете Челябинской области на 2022 год и плановый период 2023 и 2024 годов»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D419F1" w:rsidRPr="00A17014" w:rsidRDefault="00D419F1" w:rsidP="008D4A9C">
      <w:pPr>
        <w:pStyle w:val="a3"/>
        <w:numPr>
          <w:ilvl w:val="0"/>
          <w:numId w:val="40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1701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Количество положительных экспертных заключений о соответствии проекта санитарно-защитной зоны объекта, предназначенного для обработки, утилизации, обезвреживания, захоронения отходов, в том числе ТКО, согласно требованиям законодательства</w:t>
      </w:r>
      <w:r w:rsidR="00110A90">
        <w:rPr>
          <w:rFonts w:ascii="Times New Roman" w:hAnsi="Times New Roman" w:cs="Times New Roman"/>
          <w:sz w:val="24"/>
          <w:szCs w:val="24"/>
          <w:lang w:eastAsia="ru-RU"/>
        </w:rPr>
        <w:t xml:space="preserve"> (ис</w:t>
      </w:r>
      <w:r w:rsidR="00A17014">
        <w:rPr>
          <w:rFonts w:ascii="Times New Roman" w:hAnsi="Times New Roman" w:cs="Times New Roman"/>
          <w:sz w:val="24"/>
          <w:szCs w:val="24"/>
          <w:lang w:eastAsia="ru-RU"/>
        </w:rPr>
        <w:t>полнен в 2021 году)</w:t>
      </w:r>
      <w:r w:rsidRPr="00A1701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E4083" w:rsidRPr="00B3389B" w:rsidRDefault="00B22F21" w:rsidP="009415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11</w:t>
      </w:r>
      <w:r w:rsidR="000E4083" w:rsidRPr="00B3389B">
        <w:rPr>
          <w:rFonts w:ascii="Times New Roman" w:hAnsi="Times New Roman" w:cs="Times New Roman"/>
          <w:sz w:val="24"/>
          <w:szCs w:val="24"/>
        </w:rPr>
        <w:t>. Система мероприятий  муниципальной программы приведена в приложении 1.</w:t>
      </w:r>
    </w:p>
    <w:p w:rsidR="00941515" w:rsidRPr="00B3389B" w:rsidRDefault="00941515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225992" w:rsidP="00225992">
      <w:pPr>
        <w:tabs>
          <w:tab w:val="left" w:pos="4345"/>
          <w:tab w:val="center" w:pos="5315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4083" w:rsidRPr="00B3389B">
        <w:rPr>
          <w:rFonts w:ascii="Times New Roman" w:hAnsi="Times New Roman" w:cs="Times New Roman"/>
          <w:sz w:val="24"/>
          <w:szCs w:val="24"/>
        </w:rPr>
        <w:t>РАЗДЕЛ 5</w:t>
      </w: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Ресурсное обеспечение муниципальной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п</w:t>
      </w:r>
      <w:r w:rsidRPr="00B3389B">
        <w:rPr>
          <w:rFonts w:ascii="Times New Roman" w:hAnsi="Times New Roman" w:cs="Times New Roman"/>
          <w:sz w:val="24"/>
          <w:szCs w:val="24"/>
        </w:rPr>
        <w:t>рограммы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F46243" w:rsidRPr="00B3389B" w:rsidRDefault="00B22F21" w:rsidP="00F462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12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. Финансирование мероприятий муниципальной программы осуществляется за счет бюджета </w:t>
      </w:r>
      <w:r w:rsidR="00105CBC" w:rsidRPr="00B3389B">
        <w:rPr>
          <w:rFonts w:ascii="Times New Roman" w:hAnsi="Times New Roman" w:cs="Times New Roman"/>
          <w:sz w:val="24"/>
          <w:szCs w:val="24"/>
        </w:rPr>
        <w:t xml:space="preserve">Челябинской области и бюджета </w:t>
      </w:r>
      <w:r w:rsidR="000E4083" w:rsidRPr="00B3389B">
        <w:rPr>
          <w:rFonts w:ascii="Times New Roman" w:hAnsi="Times New Roman" w:cs="Times New Roman"/>
          <w:sz w:val="24"/>
          <w:szCs w:val="24"/>
        </w:rPr>
        <w:t>Саткинского муниципального района.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Общий объем финансирования на реализацию мероприятий муниципальной программы из средств бюджета Саткинского муниципального района составляет 8 624 344,57 рублей, из них: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Средства бюджета Челябинской области 2 049 500,00 рублей, в том числе по годам: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2020 году составляет 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2021 году составляет 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2022 году составляет 1 251 700,00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2023 году составляет 797 800,00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2024 году составляет 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Средства бюджета Саткинского муниципального района 6 574 844,57 рублей, в том числе по годам: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2020 году составляет 1 797 772,00 рубля;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2021 году составляет 1 050 000,00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2022 году составляет 2 012 072,57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2023 году составляет 860 000,00 рублей;</w:t>
      </w:r>
    </w:p>
    <w:p w:rsidR="00FA3E70" w:rsidRPr="00FA3E70" w:rsidRDefault="00723AE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25AA">
        <w:rPr>
          <w:rFonts w:ascii="Times New Roman" w:hAnsi="Times New Roman" w:cs="Times New Roman"/>
          <w:sz w:val="24"/>
          <w:szCs w:val="24"/>
          <w:lang w:eastAsia="ru-RU"/>
        </w:rPr>
        <w:t>- в 2024 году составляет 855 000,00</w:t>
      </w:r>
      <w:r w:rsidR="00FA3E70" w:rsidRPr="00F325AA">
        <w:rPr>
          <w:rFonts w:ascii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из них подтверждено финансированием 3 702 772,00 рубля, в том числе по годам: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2020 году составляет 1 797 772,00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2021 году составляет 1 050 000,00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2022 году составляет 855 000,00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2023 году составляет 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2024 году составляет 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не подтверждено финансированием 2 872 072,57 рублей,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в том числе по годам: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2020 году составляет 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2021 году составляет 0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 2022 году составляет 1 157 072,57 рублей;</w:t>
      </w:r>
    </w:p>
    <w:p w:rsidR="00FA3E70" w:rsidRP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>- в 2023 году составляет 860 000,00 рублей;</w:t>
      </w:r>
    </w:p>
    <w:p w:rsidR="00FA3E70" w:rsidRDefault="00FA3E70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E70">
        <w:rPr>
          <w:rFonts w:ascii="Times New Roman" w:hAnsi="Times New Roman" w:cs="Times New Roman"/>
          <w:sz w:val="24"/>
          <w:szCs w:val="24"/>
          <w:lang w:eastAsia="ru-RU"/>
        </w:rPr>
        <w:t xml:space="preserve">- в 2024 году составляет 855 000,00 рублей. </w:t>
      </w:r>
    </w:p>
    <w:p w:rsidR="000E4083" w:rsidRPr="00B3389B" w:rsidRDefault="000E4083" w:rsidP="00FA3E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Ресурсное обеспечение муниципальной программы основных мероприятий </w:t>
      </w:r>
      <w:r w:rsidR="007F16D4" w:rsidRPr="00B3389B">
        <w:rPr>
          <w:rFonts w:ascii="Times New Roman" w:hAnsi="Times New Roman" w:cs="Times New Roman"/>
          <w:sz w:val="24"/>
          <w:szCs w:val="24"/>
        </w:rPr>
        <w:t xml:space="preserve">приведено в таблице </w:t>
      </w:r>
      <w:r w:rsidR="00DE1711" w:rsidRPr="00B3389B"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</w:p>
    <w:p w:rsidR="00085AA2" w:rsidRPr="00B3389B" w:rsidRDefault="000E4083" w:rsidP="00E759CF">
      <w:pPr>
        <w:tabs>
          <w:tab w:val="left" w:pos="353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Таблица</w:t>
      </w:r>
      <w:r w:rsidR="00E550B0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DE1711" w:rsidRPr="00B3389B">
        <w:rPr>
          <w:rFonts w:ascii="Times New Roman" w:hAnsi="Times New Roman" w:cs="Times New Roman"/>
          <w:sz w:val="24"/>
          <w:szCs w:val="24"/>
        </w:rPr>
        <w:t>2</w:t>
      </w:r>
      <w:r w:rsidR="00085AA2" w:rsidRPr="00B33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0"/>
        <w:gridCol w:w="6664"/>
      </w:tblGrid>
      <w:tr w:rsidR="0067275F" w:rsidRPr="00B3389B" w:rsidTr="000B31CF">
        <w:trPr>
          <w:trHeight w:val="700"/>
        </w:trPr>
        <w:tc>
          <w:tcPr>
            <w:tcW w:w="3650" w:type="dxa"/>
          </w:tcPr>
          <w:p w:rsidR="0067275F" w:rsidRPr="00B3389B" w:rsidRDefault="0067275F" w:rsidP="0093401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664" w:type="dxa"/>
          </w:tcPr>
          <w:p w:rsidR="0067275F" w:rsidRPr="00B3389B" w:rsidRDefault="0067275F" w:rsidP="001229EC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4D7EED" w:rsidRPr="00B3389B" w:rsidTr="00F325AA">
        <w:tc>
          <w:tcPr>
            <w:tcW w:w="3650" w:type="dxa"/>
          </w:tcPr>
          <w:p w:rsidR="004D7EED" w:rsidRPr="00ED7128" w:rsidRDefault="004D7EED" w:rsidP="00F325A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Челябинской области</w:t>
            </w:r>
          </w:p>
        </w:tc>
        <w:tc>
          <w:tcPr>
            <w:tcW w:w="6664" w:type="dxa"/>
          </w:tcPr>
          <w:p w:rsidR="004D7EED" w:rsidRDefault="004D7EED" w:rsidP="00F32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Челябинской области от 23.12.2021 №493-ЗО</w:t>
            </w:r>
            <w:r w:rsidRPr="004D7EED">
              <w:rPr>
                <w:rFonts w:ascii="Times New Roman" w:hAnsi="Times New Roman" w:cs="Times New Roman"/>
                <w:sz w:val="24"/>
                <w:szCs w:val="24"/>
              </w:rPr>
              <w:t xml:space="preserve"> «Об областном бюджете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2022 и на плановый период 202</w:t>
            </w:r>
            <w:r w:rsidRPr="004D7EED">
              <w:rPr>
                <w:rFonts w:ascii="Times New Roman" w:hAnsi="Times New Roman" w:cs="Times New Roman"/>
                <w:sz w:val="24"/>
                <w:szCs w:val="24"/>
              </w:rPr>
              <w:t>3 и 2024 годов»</w:t>
            </w:r>
          </w:p>
        </w:tc>
      </w:tr>
      <w:tr w:rsidR="0067275F" w:rsidRPr="00B3389B" w:rsidTr="000B31CF">
        <w:tc>
          <w:tcPr>
            <w:tcW w:w="3650" w:type="dxa"/>
          </w:tcPr>
          <w:p w:rsidR="0067275F" w:rsidRPr="00ED7128" w:rsidRDefault="0067275F" w:rsidP="0067275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128">
              <w:rPr>
                <w:rFonts w:ascii="Times New Roman" w:hAnsi="Times New Roman" w:cs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6664" w:type="dxa"/>
          </w:tcPr>
          <w:p w:rsidR="00ED7128" w:rsidRDefault="00604495" w:rsidP="00604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4495">
              <w:rPr>
                <w:rFonts w:ascii="Times New Roman" w:hAnsi="Times New Roman" w:cs="Times New Roman"/>
                <w:sz w:val="24"/>
                <w:szCs w:val="24"/>
              </w:rPr>
              <w:t>ешение Собрания депутатов Саткинского муниципального района от 14.02.2022 №193/36 «О внесении изменений и дополнений в решение Собрания депутатов Саткинского муниципального района от 22.12.2021 №177/33 «О бюджете Саткинского муниципального района на 2022 год и на плановый период 2023 и 2024 годов»»</w:t>
            </w:r>
          </w:p>
          <w:p w:rsidR="00FA3E70" w:rsidRPr="00ED7128" w:rsidRDefault="00FA3E70" w:rsidP="00FA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Саткинского муниципального района от 22.02.2022 №190 «О направлении средств»</w:t>
            </w:r>
          </w:p>
        </w:tc>
      </w:tr>
    </w:tbl>
    <w:p w:rsidR="000E4083" w:rsidRPr="00B3389B" w:rsidRDefault="000E4083" w:rsidP="001B68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Объем финансирования муниципальной программы из бюджета Саткинского муниципального района может уточняться с учетом возможностей бюджета Саткинского муниципального района на соответствующий финансовый год и </w:t>
      </w:r>
      <w:r w:rsidR="00FC76FF">
        <w:rPr>
          <w:rFonts w:ascii="Times New Roman" w:hAnsi="Times New Roman" w:cs="Times New Roman"/>
          <w:sz w:val="24"/>
          <w:szCs w:val="24"/>
        </w:rPr>
        <w:t xml:space="preserve">на </w:t>
      </w:r>
      <w:r w:rsidRPr="00B3389B">
        <w:rPr>
          <w:rFonts w:ascii="Times New Roman" w:hAnsi="Times New Roman" w:cs="Times New Roman"/>
          <w:sz w:val="24"/>
          <w:szCs w:val="24"/>
        </w:rPr>
        <w:t>плановый период.</w:t>
      </w:r>
    </w:p>
    <w:p w:rsidR="00440989" w:rsidRDefault="00440989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6</w:t>
      </w:r>
    </w:p>
    <w:p w:rsidR="000E4083" w:rsidRPr="00B3389B" w:rsidRDefault="000E4083" w:rsidP="00B22F2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Организация управления и механизм выполнения мероприятий муниципальной программы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>Реализация муниципальной программы осуществляется в соответствии с планом реализации муниципальной программы (далее именуется – план реализации), разрабатываемым на очередной финансовый год и содержащим перечень наиболее важных, социально значимых контрольных событий муниципальной программы с указанием их сроков и ожидаемых результатов.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 xml:space="preserve">Ответственный исполнитель ежегодно, после приведения муниципальной программы в соответствие с решением Собрания депутатов Саткинского муниципального района о бюджете на очередной финансовый год, в течение пяти рабочих дней утверждает план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>реализации, согласованный с соисполнителями муниципальной программы, и направляет его копии в Финансовое управление Администрации Саткинского муниципального района и Комитет экономики Администрации Саткинского муниципального района.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планом реализации разрабатывает детальный план-график, содержащий полный перечень мероприятий муниципальной программы, необходимых и достаточных для достижения целей муниципальной программы, а также полный перечень контрольных событий муниципальной программы.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По каждому мероприятию приводятся сведения об ответственном исполнителе, сроках начала и окончания его реализации, объемах бюджетных ассигнований в пределах утвержденных лимитов бюджетных ассигнований и ожидаемых результатах.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>Ежегодно до 1 марта года, следующего за отчетным ответственный исполнитель направляет в Комитет экономики Администрации Саткинского муниципального района годовой отчет по выполнению муниципальной программы.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6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>Годовой отчет подлежит размещению на официальном сайте ответственного исполнителя в сети Интернет.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7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  <w:r w:rsidRPr="00B3389B">
        <w:rPr>
          <w:rFonts w:ascii="Times New Roman" w:hAnsi="Times New Roman" w:cs="Times New Roman"/>
          <w:sz w:val="24"/>
          <w:szCs w:val="24"/>
        </w:rPr>
        <w:tab/>
        <w:t>В целях контроля реализации муниципальных программ ответственный исполнитель ежеквартально, в срок до 30 числа месяца, следующего за отчетным кварталом, осуществляет мониторинг реализации муниципальных программ.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18</w:t>
      </w:r>
      <w:r w:rsidR="000E4083" w:rsidRPr="00B3389B">
        <w:rPr>
          <w:rFonts w:ascii="Times New Roman" w:hAnsi="Times New Roman" w:cs="Times New Roman"/>
          <w:sz w:val="24"/>
          <w:szCs w:val="24"/>
        </w:rPr>
        <w:t>. Мониторинг ориентирован на раннее предупреждение возникновения проблем и отклонений хода реализации муниципальной программы от запланированного уровня и осуществляется один раз в квартал.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19</w:t>
      </w:r>
      <w:r w:rsidR="000E4083" w:rsidRPr="00B3389B">
        <w:rPr>
          <w:rFonts w:ascii="Times New Roman" w:hAnsi="Times New Roman" w:cs="Times New Roman"/>
          <w:sz w:val="24"/>
          <w:szCs w:val="24"/>
        </w:rPr>
        <w:t>. Объектом мониторинга являются наступление контрольных событий муниципальной программы в установленные и ожидаемые сроки, ход реализации мероприятий плана реализации муниципальной программы и причины невыполнения сроков мероприятий и контрольных событий, объемов финансирования мероприятий, а также информация о ходе выполнения целевых индикаторов муниципальной программы.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20</w:t>
      </w:r>
      <w:r w:rsidR="000E4083" w:rsidRPr="00B3389B">
        <w:rPr>
          <w:rFonts w:ascii="Times New Roman" w:hAnsi="Times New Roman" w:cs="Times New Roman"/>
          <w:sz w:val="24"/>
          <w:szCs w:val="24"/>
        </w:rPr>
        <w:t>. Финансовое управление Администрации Саткинского муниципального района ежеквартально, до 15 числа месяца, следующего за отчетным кварталом, направляет ответственному исполнителю сведения по объемам кассовых расходов бюджета Саткинского муниципального района и сводной бюджетной росписи в разрезе муниципальных программ.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21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. Ответственный исполнитель ежеквартально в срок до 30 числа месяца, следующего за отчетным кварталом (за исключением четвертого квартала), направляет в Финансовое </w:t>
      </w:r>
      <w:r w:rsidR="000E4083" w:rsidRPr="00B3389B">
        <w:rPr>
          <w:rFonts w:ascii="Times New Roman" w:hAnsi="Times New Roman" w:cs="Times New Roman"/>
          <w:sz w:val="24"/>
          <w:szCs w:val="24"/>
        </w:rPr>
        <w:lastRenderedPageBreak/>
        <w:t>управление сводный отчет о достижении целевых индикаторов в разрезе муниципальных программ.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22</w:t>
      </w:r>
      <w:r w:rsidR="000E4083" w:rsidRPr="00B3389B">
        <w:rPr>
          <w:rFonts w:ascii="Times New Roman" w:hAnsi="Times New Roman" w:cs="Times New Roman"/>
          <w:sz w:val="24"/>
          <w:szCs w:val="24"/>
        </w:rPr>
        <w:t>.</w:t>
      </w:r>
      <w:r w:rsidR="000E4083" w:rsidRPr="00B3389B">
        <w:rPr>
          <w:rFonts w:ascii="Times New Roman" w:hAnsi="Times New Roman" w:cs="Times New Roman"/>
          <w:sz w:val="24"/>
          <w:szCs w:val="24"/>
        </w:rPr>
        <w:tab/>
        <w:t>По муниципальной программе ежегодно проводится оценка эффективности ее реализации.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23</w:t>
      </w:r>
      <w:r w:rsidR="000E4083" w:rsidRPr="00B3389B">
        <w:rPr>
          <w:rFonts w:ascii="Times New Roman" w:hAnsi="Times New Roman" w:cs="Times New Roman"/>
          <w:sz w:val="24"/>
          <w:szCs w:val="24"/>
        </w:rPr>
        <w:t>.</w:t>
      </w:r>
      <w:r w:rsidR="000E4083" w:rsidRPr="00B3389B">
        <w:rPr>
          <w:rFonts w:ascii="Times New Roman" w:hAnsi="Times New Roman" w:cs="Times New Roman"/>
          <w:sz w:val="24"/>
          <w:szCs w:val="24"/>
        </w:rPr>
        <w:tab/>
        <w:t>Ответственный исполнитель: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1) обеспечивает разработку муниципальной программы, ее согласование и включение в установленном порядке на утверждение Главе Саткинского муниципального района;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2) формирует структуру муниципальной программы, а также перечень соисполнителей и участников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3) 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4) представляет по запросу сведения, необходимые для проведения мониторинга реализации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5) запрашивает у соисполнителей информацию, необходимую для подготовки ответов на запросы;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6) проводит оценку эффективности мероприятий, осуществляемых соисполнителем;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7) запрашивает у соисполнителей информацию, необходимую для подготовки годового отчета;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8) подготавливает годовой отчет и представляет его в Комитет экономики;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9) осуществляет подготовку предложений по объемам и источникам реализации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10) размещает: 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утвержденную (включение изменений и дополнений) муниципальную программу на официальном сайте Администрации Саткинского муниципального района в сети Интернет;</w:t>
      </w:r>
    </w:p>
    <w:p w:rsidR="000E3272" w:rsidRPr="00B3389B" w:rsidRDefault="000E4083" w:rsidP="000E3272">
      <w:pPr>
        <w:spacing w:after="0" w:line="360" w:lineRule="auto"/>
        <w:ind w:firstLine="567"/>
        <w:jc w:val="both"/>
      </w:pPr>
      <w:r w:rsidRPr="00B3389B">
        <w:rPr>
          <w:rFonts w:ascii="Times New Roman" w:hAnsi="Times New Roman" w:cs="Times New Roman"/>
          <w:sz w:val="24"/>
          <w:szCs w:val="24"/>
        </w:rPr>
        <w:t xml:space="preserve"> годовой отчет по выполнению муниципальной программы на официальном сайте ответственного исполнителя в сети Интернет;</w:t>
      </w:r>
      <w:r w:rsidR="000E3272" w:rsidRPr="00B3389B">
        <w:t xml:space="preserve"> </w:t>
      </w:r>
    </w:p>
    <w:p w:rsidR="000E3272" w:rsidRPr="00B3389B" w:rsidRDefault="000E3272" w:rsidP="000E32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10-1) в соответствии с Руководством по формированию в ГАС «Управление» уведомления для регистрации документа стратегического планирования – размещает в системе ГАС «Управление» в разделе «Система стратегического планирования»:</w:t>
      </w:r>
    </w:p>
    <w:p w:rsidR="000E3272" w:rsidRPr="00B3389B" w:rsidRDefault="000E3272" w:rsidP="000E32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сведения об утвержденной (внесение изменений и дополнений) муниципальной программе на текущий год и </w:t>
      </w:r>
      <w:r w:rsidR="00FC76FF">
        <w:rPr>
          <w:rFonts w:ascii="Times New Roman" w:hAnsi="Times New Roman" w:cs="Times New Roman"/>
          <w:sz w:val="24"/>
          <w:szCs w:val="24"/>
        </w:rPr>
        <w:t xml:space="preserve">на </w:t>
      </w:r>
      <w:r w:rsidRPr="00B3389B">
        <w:rPr>
          <w:rFonts w:ascii="Times New Roman" w:hAnsi="Times New Roman" w:cs="Times New Roman"/>
          <w:sz w:val="24"/>
          <w:szCs w:val="24"/>
        </w:rPr>
        <w:t xml:space="preserve">плановый период – в течение двух недель со дня утверждения программы; </w:t>
      </w:r>
    </w:p>
    <w:p w:rsidR="000E4083" w:rsidRPr="00B3389B" w:rsidRDefault="000E3272" w:rsidP="000E32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сведения по исполнению и реализации муниципальной программы за отчетный год –            в срок до 1 апре</w:t>
      </w:r>
      <w:r w:rsidR="00933043" w:rsidRPr="00B3389B">
        <w:rPr>
          <w:rFonts w:ascii="Times New Roman" w:hAnsi="Times New Roman" w:cs="Times New Roman"/>
          <w:sz w:val="24"/>
          <w:szCs w:val="24"/>
        </w:rPr>
        <w:t>ля года, следующего за отчетным;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11) осуществляет мониторинг и анализ отчетов соисполнителей;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12) осуществляет иные полномочия, установленные муниципальной программой.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24</w:t>
      </w:r>
      <w:r w:rsidR="000E4083" w:rsidRPr="00B3389B">
        <w:rPr>
          <w:rFonts w:ascii="Times New Roman" w:hAnsi="Times New Roman" w:cs="Times New Roman"/>
          <w:sz w:val="24"/>
          <w:szCs w:val="24"/>
        </w:rPr>
        <w:t>.</w:t>
      </w:r>
      <w:r w:rsidR="000E4083" w:rsidRPr="00B3389B">
        <w:rPr>
          <w:rFonts w:ascii="Times New Roman" w:hAnsi="Times New Roman" w:cs="Times New Roman"/>
          <w:sz w:val="24"/>
          <w:szCs w:val="24"/>
        </w:rPr>
        <w:tab/>
        <w:t>Соисполнители: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1) участвуют в разработке и осуществляют реализацию мероприятий муниципальной программы, в отношении которых они являются соисполнителями;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2) представляют в установленный срок ответственному исполнителю необходимую информацию для подготовки ответов на запросы, а также отчет о ходе реализации мероприятий муниципальной программы, информацию, необходимую для проведения оценки эффективности муниципальной программы, мониторинга ее реализации;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3) представляют ответственному исполнителю информацию, необходимую для подготовки годового отчета;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4) осуществляют реализацию мероприятий муниципальной программы в рамках своей компетенции;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5)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программы;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6) осуществляет иные полномочия, установленные муниципальной программой.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25</w:t>
      </w:r>
      <w:r w:rsidR="000E4083" w:rsidRPr="00B3389B">
        <w:rPr>
          <w:rFonts w:ascii="Times New Roman" w:hAnsi="Times New Roman" w:cs="Times New Roman"/>
          <w:sz w:val="24"/>
          <w:szCs w:val="24"/>
        </w:rPr>
        <w:t>. Расходование ответственным исполнителем средств бюджета Саткинского муниципального района осуществляется путем размещения заказов для муниципальных нужд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 (далее именуется – Федеральный закон №44-ФЗ).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26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. При размещении заказа на выполнение работ (услуг) сторонними организациями исполнители работ (услуг) по мероприятиям муниципальной программы определяются в порядке, предусмотренном Федеральным законом №44-ФЗ. 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Порядок, сроки, перечень отчетной документации, предоставляемой исполнителями работ (услуг), определяются условиями контракта.</w:t>
      </w:r>
    </w:p>
    <w:p w:rsidR="000E4083" w:rsidRPr="00B3389B" w:rsidRDefault="000E4083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 целью эффективного использования бюджетных средств и достижения запланированных  показателей финансовые средства, сэкономленные вследствие размещения заказа в соответствии с законодательством, могут быть использованы главным распорядителем бюджетных средств на другие мероприятия муниципальной программы.</w:t>
      </w:r>
    </w:p>
    <w:p w:rsidR="00562CEA" w:rsidRDefault="00562CEA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РАЗДЕЛ 7</w:t>
      </w:r>
    </w:p>
    <w:p w:rsidR="000E4083" w:rsidRPr="00B3389B" w:rsidRDefault="000E4083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Ожидаемые результаты реализации муниципальной программы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27</w:t>
      </w:r>
      <w:r w:rsidR="000E4083" w:rsidRPr="00B3389B">
        <w:rPr>
          <w:rFonts w:ascii="Times New Roman" w:hAnsi="Times New Roman" w:cs="Times New Roman"/>
          <w:sz w:val="24"/>
          <w:szCs w:val="24"/>
        </w:rPr>
        <w:t>. В результате реализации муниципальной программы ожидается достижение следующих социально-экономических результатов:</w:t>
      </w:r>
    </w:p>
    <w:p w:rsidR="000A77C9" w:rsidRPr="00B3389B" w:rsidRDefault="000A77C9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- снижение техногенной и антропогенной нагрузки на окружающую среду.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28</w:t>
      </w:r>
      <w:r w:rsidR="000E4083" w:rsidRPr="00B3389B">
        <w:rPr>
          <w:rFonts w:ascii="Times New Roman" w:hAnsi="Times New Roman" w:cs="Times New Roman"/>
          <w:sz w:val="24"/>
          <w:szCs w:val="24"/>
        </w:rPr>
        <w:t>. Ожидается достижение следующих значений целевых индикативных показателей муниципальной программы: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- </w:t>
      </w:r>
      <w:r w:rsidR="00084501">
        <w:rPr>
          <w:rFonts w:ascii="Times New Roman" w:hAnsi="Times New Roman" w:cs="Times New Roman"/>
          <w:sz w:val="24"/>
          <w:szCs w:val="24"/>
        </w:rPr>
        <w:t>К</w:t>
      </w:r>
      <w:r w:rsidR="00857B84" w:rsidRPr="00B3389B">
        <w:rPr>
          <w:rFonts w:ascii="Times New Roman" w:hAnsi="Times New Roman" w:cs="Times New Roman"/>
          <w:sz w:val="24"/>
          <w:szCs w:val="24"/>
        </w:rPr>
        <w:t>оличество организованных мероприятий информационно-просветительской и природоохранной направленности</w:t>
      </w:r>
      <w:r w:rsidR="0000026C" w:rsidRPr="00B3389B">
        <w:rPr>
          <w:rFonts w:ascii="Times New Roman" w:hAnsi="Times New Roman" w:cs="Times New Roman"/>
          <w:sz w:val="24"/>
          <w:szCs w:val="24"/>
        </w:rPr>
        <w:t>,</w:t>
      </w:r>
      <w:r w:rsidR="00857B84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950732" w:rsidRPr="00B3389B">
        <w:rPr>
          <w:rFonts w:ascii="Times New Roman" w:hAnsi="Times New Roman" w:cs="Times New Roman"/>
          <w:sz w:val="24"/>
          <w:szCs w:val="24"/>
        </w:rPr>
        <w:t>(единиц)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D419F1">
        <w:rPr>
          <w:rFonts w:ascii="Times New Roman" w:hAnsi="Times New Roman" w:cs="Times New Roman"/>
          <w:sz w:val="24"/>
          <w:szCs w:val="24"/>
        </w:rPr>
        <w:t>8;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8;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8;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8;</w:t>
      </w:r>
    </w:p>
    <w:p w:rsidR="00D1060E" w:rsidRPr="00B3389B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8;</w:t>
      </w:r>
      <w:r w:rsidRPr="00B3389B">
        <w:rPr>
          <w:rFonts w:ascii="Times New Roman" w:hAnsi="Times New Roman" w:cs="Times New Roman"/>
          <w:sz w:val="24"/>
          <w:szCs w:val="24"/>
        </w:rPr>
        <w:tab/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084501">
        <w:rPr>
          <w:rFonts w:ascii="Times New Roman" w:hAnsi="Times New Roman" w:cs="Times New Roman"/>
          <w:sz w:val="24"/>
          <w:szCs w:val="24"/>
        </w:rPr>
        <w:t>ротяженность очищенной прибрежной полосы водных объектов</w:t>
      </w:r>
      <w:r w:rsidR="00D419F1">
        <w:rPr>
          <w:rFonts w:ascii="Times New Roman" w:hAnsi="Times New Roman" w:cs="Times New Roman"/>
          <w:sz w:val="24"/>
          <w:szCs w:val="24"/>
        </w:rPr>
        <w:t xml:space="preserve"> (километров):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3B739A">
        <w:rPr>
          <w:rFonts w:ascii="Times New Roman" w:hAnsi="Times New Roman" w:cs="Times New Roman"/>
          <w:sz w:val="24"/>
          <w:szCs w:val="24"/>
        </w:rPr>
        <w:t>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>в 2022 году –</w:t>
      </w:r>
      <w:r w:rsidR="00DF333D">
        <w:rPr>
          <w:rFonts w:ascii="Times New Roman" w:hAnsi="Times New Roman" w:cs="Times New Roman"/>
          <w:sz w:val="24"/>
          <w:szCs w:val="24"/>
        </w:rPr>
        <w:t xml:space="preserve"> исключен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DF333D">
        <w:rPr>
          <w:rFonts w:ascii="Times New Roman" w:hAnsi="Times New Roman" w:cs="Times New Roman"/>
          <w:sz w:val="24"/>
          <w:szCs w:val="24"/>
        </w:rPr>
        <w:t>исключен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DF333D">
        <w:rPr>
          <w:rFonts w:ascii="Times New Roman" w:hAnsi="Times New Roman" w:cs="Times New Roman"/>
          <w:sz w:val="24"/>
          <w:szCs w:val="24"/>
        </w:rPr>
        <w:t>исключен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4501">
        <w:rPr>
          <w:rFonts w:ascii="Times New Roman" w:hAnsi="Times New Roman" w:cs="Times New Roman"/>
          <w:sz w:val="24"/>
          <w:szCs w:val="24"/>
        </w:rPr>
        <w:tab/>
        <w:t>Количество населения, вовлеченного в мероприятия по очистке берегов водных объектов</w:t>
      </w:r>
      <w:r w:rsidR="00D419F1">
        <w:rPr>
          <w:rFonts w:ascii="Times New Roman" w:hAnsi="Times New Roman" w:cs="Times New Roman"/>
          <w:sz w:val="24"/>
          <w:szCs w:val="24"/>
        </w:rPr>
        <w:t xml:space="preserve"> (человек)</w:t>
      </w:r>
      <w:r w:rsidRPr="0008450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3B739A">
        <w:rPr>
          <w:rFonts w:ascii="Times New Roman" w:hAnsi="Times New Roman" w:cs="Times New Roman"/>
          <w:sz w:val="24"/>
          <w:szCs w:val="24"/>
        </w:rPr>
        <w:t>660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DF333D">
        <w:rPr>
          <w:rFonts w:ascii="Times New Roman" w:hAnsi="Times New Roman" w:cs="Times New Roman"/>
          <w:sz w:val="24"/>
          <w:szCs w:val="24"/>
        </w:rPr>
        <w:t>350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DF333D">
        <w:rPr>
          <w:rFonts w:ascii="Times New Roman" w:hAnsi="Times New Roman" w:cs="Times New Roman"/>
          <w:sz w:val="24"/>
          <w:szCs w:val="24"/>
        </w:rPr>
        <w:t>350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DF333D">
        <w:rPr>
          <w:rFonts w:ascii="Times New Roman" w:hAnsi="Times New Roman" w:cs="Times New Roman"/>
          <w:sz w:val="24"/>
          <w:szCs w:val="24"/>
        </w:rPr>
        <w:t>350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4501">
        <w:rPr>
          <w:rFonts w:ascii="Times New Roman" w:hAnsi="Times New Roman" w:cs="Times New Roman"/>
          <w:sz w:val="24"/>
          <w:szCs w:val="24"/>
        </w:rPr>
        <w:tab/>
        <w:t>Доля рейдовых мероприятий, по результатам проведения которых выявлены нарушения, от общего количества п</w:t>
      </w:r>
      <w:r w:rsidR="00D419F1">
        <w:rPr>
          <w:rFonts w:ascii="Times New Roman" w:hAnsi="Times New Roman" w:cs="Times New Roman"/>
          <w:sz w:val="24"/>
          <w:szCs w:val="24"/>
        </w:rPr>
        <w:t>роведенных рейдовых мероприятий (процентов);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25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25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25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8F2FEB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FE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BB0734" w:rsidRPr="008F2FEB">
        <w:rPr>
          <w:rFonts w:ascii="Times New Roman" w:hAnsi="Times New Roman" w:cs="Times New Roman"/>
          <w:sz w:val="24"/>
          <w:szCs w:val="24"/>
        </w:rPr>
        <w:t>25</w:t>
      </w:r>
      <w:r w:rsidRPr="008F2FEB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4501">
        <w:rPr>
          <w:rFonts w:ascii="Times New Roman" w:hAnsi="Times New Roman" w:cs="Times New Roman"/>
          <w:sz w:val="24"/>
          <w:szCs w:val="24"/>
        </w:rPr>
        <w:tab/>
        <w:t>Количество населенных пунктов Саткинского муниципального района, для которых осуществляется прогнозирование НМУ</w:t>
      </w:r>
      <w:r w:rsidR="00D419F1">
        <w:rPr>
          <w:rFonts w:ascii="Times New Roman" w:hAnsi="Times New Roman" w:cs="Times New Roman"/>
          <w:sz w:val="24"/>
          <w:szCs w:val="24"/>
        </w:rPr>
        <w:t xml:space="preserve"> (единиц)</w:t>
      </w:r>
      <w:r w:rsidRPr="0008450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01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4501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01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E80506">
        <w:rPr>
          <w:rFonts w:ascii="Times New Roman" w:hAnsi="Times New Roman" w:cs="Times New Roman"/>
          <w:sz w:val="24"/>
          <w:szCs w:val="24"/>
        </w:rPr>
        <w:t>1</w:t>
      </w:r>
      <w:r w:rsidRPr="00084501">
        <w:rPr>
          <w:rFonts w:ascii="Times New Roman" w:hAnsi="Times New Roman" w:cs="Times New Roman"/>
          <w:sz w:val="24"/>
          <w:szCs w:val="24"/>
        </w:rPr>
        <w:t>;</w:t>
      </w:r>
    </w:p>
    <w:p w:rsidR="00084501" w:rsidRP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01">
        <w:rPr>
          <w:rFonts w:ascii="Times New Roman" w:hAnsi="Times New Roman" w:cs="Times New Roman"/>
          <w:sz w:val="24"/>
          <w:szCs w:val="24"/>
        </w:rPr>
        <w:lastRenderedPageBreak/>
        <w:t xml:space="preserve">в 2023 году – </w:t>
      </w:r>
      <w:r w:rsidR="00E80506">
        <w:rPr>
          <w:rFonts w:ascii="Times New Roman" w:hAnsi="Times New Roman" w:cs="Times New Roman"/>
          <w:sz w:val="24"/>
          <w:szCs w:val="24"/>
        </w:rPr>
        <w:t>1</w:t>
      </w:r>
      <w:r w:rsidRPr="00084501">
        <w:rPr>
          <w:rFonts w:ascii="Times New Roman" w:hAnsi="Times New Roman" w:cs="Times New Roman"/>
          <w:sz w:val="24"/>
          <w:szCs w:val="24"/>
        </w:rPr>
        <w:t>;</w:t>
      </w:r>
    </w:p>
    <w:p w:rsidR="00084501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01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E80506">
        <w:rPr>
          <w:rFonts w:ascii="Times New Roman" w:hAnsi="Times New Roman" w:cs="Times New Roman"/>
          <w:sz w:val="24"/>
          <w:szCs w:val="24"/>
        </w:rPr>
        <w:t>1</w:t>
      </w:r>
      <w:r w:rsidRPr="00084501">
        <w:rPr>
          <w:rFonts w:ascii="Times New Roman" w:hAnsi="Times New Roman" w:cs="Times New Roman"/>
          <w:sz w:val="24"/>
          <w:szCs w:val="24"/>
        </w:rPr>
        <w:t>;</w:t>
      </w:r>
    </w:p>
    <w:p w:rsidR="00084501" w:rsidRPr="00DF333D" w:rsidRDefault="00084501" w:rsidP="000845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33D">
        <w:rPr>
          <w:rFonts w:ascii="Times New Roman" w:hAnsi="Times New Roman" w:cs="Times New Roman"/>
          <w:sz w:val="24"/>
          <w:szCs w:val="24"/>
        </w:rPr>
        <w:t>-</w:t>
      </w:r>
      <w:r w:rsidRPr="00DF333D">
        <w:rPr>
          <w:rFonts w:ascii="Times New Roman" w:hAnsi="Times New Roman" w:cs="Times New Roman"/>
          <w:sz w:val="24"/>
          <w:szCs w:val="24"/>
        </w:rPr>
        <w:tab/>
        <w:t>Снижение совокупного объема выбросов вредных (загрязняющих) веществ в атмосферный воздух за отчетный год</w:t>
      </w:r>
      <w:r w:rsidR="00D419F1" w:rsidRPr="00DF333D">
        <w:rPr>
          <w:rFonts w:ascii="Times New Roman" w:hAnsi="Times New Roman" w:cs="Times New Roman"/>
          <w:sz w:val="24"/>
          <w:szCs w:val="24"/>
        </w:rPr>
        <w:t xml:space="preserve"> (процентов);</w:t>
      </w:r>
    </w:p>
    <w:p w:rsidR="005E2BC2" w:rsidRPr="00DF333D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33D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BB0734" w:rsidRPr="00DF333D">
        <w:rPr>
          <w:rFonts w:ascii="Times New Roman" w:hAnsi="Times New Roman" w:cs="Times New Roman"/>
          <w:sz w:val="24"/>
          <w:szCs w:val="24"/>
        </w:rPr>
        <w:t>5</w:t>
      </w:r>
      <w:r w:rsidRPr="00DF333D">
        <w:rPr>
          <w:rFonts w:ascii="Times New Roman" w:hAnsi="Times New Roman" w:cs="Times New Roman"/>
          <w:sz w:val="24"/>
          <w:szCs w:val="24"/>
        </w:rPr>
        <w:t>;</w:t>
      </w:r>
    </w:p>
    <w:p w:rsidR="005E2BC2" w:rsidRPr="00DF333D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33D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DF333D" w:rsidRPr="00DF333D">
        <w:rPr>
          <w:rFonts w:ascii="Times New Roman" w:hAnsi="Times New Roman" w:cs="Times New Roman"/>
          <w:sz w:val="24"/>
          <w:szCs w:val="24"/>
        </w:rPr>
        <w:t>исключен</w:t>
      </w:r>
      <w:r w:rsidRPr="00DF333D">
        <w:rPr>
          <w:rFonts w:ascii="Times New Roman" w:hAnsi="Times New Roman" w:cs="Times New Roman"/>
          <w:sz w:val="24"/>
          <w:szCs w:val="24"/>
        </w:rPr>
        <w:t>;</w:t>
      </w:r>
    </w:p>
    <w:p w:rsidR="005E2BC2" w:rsidRPr="00DF333D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33D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DF333D" w:rsidRPr="00DF333D">
        <w:rPr>
          <w:rFonts w:ascii="Times New Roman" w:hAnsi="Times New Roman" w:cs="Times New Roman"/>
          <w:sz w:val="24"/>
          <w:szCs w:val="24"/>
        </w:rPr>
        <w:t>исключен</w:t>
      </w:r>
      <w:r w:rsidR="00BB0734" w:rsidRPr="00DF333D">
        <w:rPr>
          <w:rFonts w:ascii="Times New Roman" w:hAnsi="Times New Roman" w:cs="Times New Roman"/>
          <w:sz w:val="24"/>
          <w:szCs w:val="24"/>
        </w:rPr>
        <w:t>;</w:t>
      </w:r>
    </w:p>
    <w:p w:rsidR="005E2BC2" w:rsidRPr="00DF333D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333D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DF333D" w:rsidRPr="00DF333D">
        <w:rPr>
          <w:rFonts w:ascii="Times New Roman" w:hAnsi="Times New Roman" w:cs="Times New Roman"/>
          <w:sz w:val="24"/>
          <w:szCs w:val="24"/>
        </w:rPr>
        <w:t>исключен</w:t>
      </w:r>
      <w:r w:rsidRPr="00DF333D">
        <w:rPr>
          <w:rFonts w:ascii="Times New Roman" w:hAnsi="Times New Roman" w:cs="Times New Roman"/>
          <w:sz w:val="24"/>
          <w:szCs w:val="24"/>
        </w:rPr>
        <w:t>;</w:t>
      </w:r>
    </w:p>
    <w:p w:rsidR="00084501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4501" w:rsidRPr="00084501">
        <w:rPr>
          <w:rFonts w:ascii="Times New Roman" w:hAnsi="Times New Roman" w:cs="Times New Roman"/>
          <w:sz w:val="24"/>
          <w:szCs w:val="24"/>
        </w:rPr>
        <w:t>Количество</w:t>
      </w:r>
      <w:r w:rsidR="008F2FEB">
        <w:rPr>
          <w:rFonts w:ascii="Times New Roman" w:hAnsi="Times New Roman" w:cs="Times New Roman"/>
          <w:sz w:val="24"/>
          <w:szCs w:val="24"/>
        </w:rPr>
        <w:t xml:space="preserve"> </w:t>
      </w:r>
      <w:r w:rsidR="00E80506">
        <w:rPr>
          <w:rFonts w:ascii="Times New Roman" w:hAnsi="Times New Roman" w:cs="Times New Roman"/>
          <w:sz w:val="24"/>
          <w:szCs w:val="24"/>
        </w:rPr>
        <w:t xml:space="preserve">контрольных створов </w:t>
      </w:r>
      <w:r w:rsidR="008F2FEB">
        <w:rPr>
          <w:rFonts w:ascii="Times New Roman" w:hAnsi="Times New Roman" w:cs="Times New Roman"/>
          <w:sz w:val="24"/>
          <w:szCs w:val="24"/>
        </w:rPr>
        <w:t>водных</w:t>
      </w:r>
      <w:r w:rsidR="00084501" w:rsidRPr="00084501">
        <w:rPr>
          <w:rFonts w:ascii="Times New Roman" w:hAnsi="Times New Roman" w:cs="Times New Roman"/>
          <w:sz w:val="24"/>
          <w:szCs w:val="24"/>
        </w:rPr>
        <w:t xml:space="preserve"> </w:t>
      </w:r>
      <w:r w:rsidR="00BB0734">
        <w:rPr>
          <w:rFonts w:ascii="Times New Roman" w:hAnsi="Times New Roman" w:cs="Times New Roman"/>
          <w:sz w:val="24"/>
          <w:szCs w:val="24"/>
        </w:rPr>
        <w:t xml:space="preserve">объектов, </w:t>
      </w:r>
      <w:r w:rsidR="00084501" w:rsidRPr="00084501">
        <w:rPr>
          <w:rFonts w:ascii="Times New Roman" w:hAnsi="Times New Roman" w:cs="Times New Roman"/>
          <w:sz w:val="24"/>
          <w:szCs w:val="24"/>
        </w:rPr>
        <w:t>прове</w:t>
      </w:r>
      <w:r w:rsidR="00BB0734">
        <w:rPr>
          <w:rFonts w:ascii="Times New Roman" w:hAnsi="Times New Roman" w:cs="Times New Roman"/>
          <w:sz w:val="24"/>
          <w:szCs w:val="24"/>
        </w:rPr>
        <w:t>ренных</w:t>
      </w:r>
      <w:r w:rsidR="00084501" w:rsidRPr="00084501">
        <w:rPr>
          <w:rFonts w:ascii="Times New Roman" w:hAnsi="Times New Roman" w:cs="Times New Roman"/>
          <w:sz w:val="24"/>
          <w:szCs w:val="24"/>
        </w:rPr>
        <w:t xml:space="preserve"> с использованием лабораторных исследований компонентов окружающей среды (природная и сточная вода, почва, отходы)</w:t>
      </w:r>
      <w:r w:rsidR="00D419F1">
        <w:rPr>
          <w:rFonts w:ascii="Times New Roman" w:hAnsi="Times New Roman" w:cs="Times New Roman"/>
          <w:sz w:val="24"/>
          <w:szCs w:val="24"/>
        </w:rPr>
        <w:t xml:space="preserve"> (единиц)</w:t>
      </w:r>
      <w:r w:rsidR="00084501" w:rsidRPr="00084501">
        <w:rPr>
          <w:rFonts w:ascii="Times New Roman" w:hAnsi="Times New Roman" w:cs="Times New Roman"/>
          <w:sz w:val="24"/>
          <w:szCs w:val="24"/>
        </w:rPr>
        <w:t>;</w:t>
      </w:r>
    </w:p>
    <w:p w:rsidR="005E2BC2" w:rsidRPr="005E2BC2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BB0734">
        <w:rPr>
          <w:rFonts w:ascii="Times New Roman" w:hAnsi="Times New Roman" w:cs="Times New Roman"/>
          <w:sz w:val="24"/>
          <w:szCs w:val="24"/>
        </w:rPr>
        <w:t>5</w:t>
      </w:r>
      <w:r w:rsidR="00D419F1">
        <w:rPr>
          <w:rFonts w:ascii="Times New Roman" w:hAnsi="Times New Roman" w:cs="Times New Roman"/>
          <w:sz w:val="24"/>
          <w:szCs w:val="24"/>
        </w:rPr>
        <w:t>;</w:t>
      </w:r>
    </w:p>
    <w:p w:rsidR="005E2BC2" w:rsidRPr="005E2BC2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BB0734">
        <w:rPr>
          <w:rFonts w:ascii="Times New Roman" w:hAnsi="Times New Roman" w:cs="Times New Roman"/>
          <w:sz w:val="24"/>
          <w:szCs w:val="24"/>
        </w:rPr>
        <w:t>5</w:t>
      </w:r>
      <w:r w:rsidRPr="005E2BC2">
        <w:rPr>
          <w:rFonts w:ascii="Times New Roman" w:hAnsi="Times New Roman" w:cs="Times New Roman"/>
          <w:sz w:val="24"/>
          <w:szCs w:val="24"/>
        </w:rPr>
        <w:t>;</w:t>
      </w:r>
    </w:p>
    <w:p w:rsidR="005E2BC2" w:rsidRPr="005E2BC2" w:rsidRDefault="005E2BC2" w:rsidP="005E2B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BB0734">
        <w:rPr>
          <w:rFonts w:ascii="Times New Roman" w:hAnsi="Times New Roman" w:cs="Times New Roman"/>
          <w:sz w:val="24"/>
          <w:szCs w:val="24"/>
        </w:rPr>
        <w:t>5</w:t>
      </w:r>
      <w:r w:rsidRPr="005E2BC2">
        <w:rPr>
          <w:rFonts w:ascii="Times New Roman" w:hAnsi="Times New Roman" w:cs="Times New Roman"/>
          <w:sz w:val="24"/>
          <w:szCs w:val="24"/>
        </w:rPr>
        <w:t>;</w:t>
      </w:r>
    </w:p>
    <w:p w:rsidR="00D419F1" w:rsidRDefault="00BB0734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5</w:t>
      </w:r>
      <w:r w:rsidR="00D419F1">
        <w:rPr>
          <w:rFonts w:ascii="Times New Roman" w:hAnsi="Times New Roman" w:cs="Times New Roman"/>
          <w:sz w:val="24"/>
          <w:szCs w:val="24"/>
        </w:rPr>
        <w:t>;</w:t>
      </w:r>
    </w:p>
    <w:p w:rsidR="00DF333D" w:rsidRDefault="00DF333D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ликвидированных несанкционированных свалок в границах городов, единиц:</w:t>
      </w:r>
    </w:p>
    <w:p w:rsidR="00DF333D" w:rsidRDefault="00DF333D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– 13;</w:t>
      </w:r>
    </w:p>
    <w:p w:rsidR="00DF333D" w:rsidRDefault="00DF333D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4;</w:t>
      </w:r>
    </w:p>
    <w:p w:rsidR="00D419F1" w:rsidRDefault="00D419F1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оличество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положительных экспертных заключений о соответствии проекта санитарно-защитной зоны объекта, предназначенного 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>для обработки, утилизации, обезвреживания, захоронения отходов, в том числе ТКО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B63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согласно требованиям законодательства, единиц:</w:t>
      </w:r>
    </w:p>
    <w:p w:rsidR="00D419F1" w:rsidRPr="005E2BC2" w:rsidRDefault="00D419F1" w:rsidP="00D419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2BC2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D7EED">
        <w:rPr>
          <w:rFonts w:ascii="Times New Roman" w:hAnsi="Times New Roman" w:cs="Times New Roman"/>
          <w:sz w:val="24"/>
          <w:szCs w:val="24"/>
        </w:rPr>
        <w:t xml:space="preserve"> (исполнен).</w:t>
      </w:r>
    </w:p>
    <w:p w:rsidR="00B22F21" w:rsidRPr="00B3389B" w:rsidRDefault="00933043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Сводная информация по индикативным показателям муниципальной программы «Охрана окружающей среды в Саткинском муниципальном районе» приведена в приложении 2.</w:t>
      </w:r>
    </w:p>
    <w:p w:rsidR="00ED7128" w:rsidRDefault="00ED7128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E4083" w:rsidRPr="00B3389B" w:rsidRDefault="000E4083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8</w:t>
      </w:r>
    </w:p>
    <w:p w:rsidR="000E4083" w:rsidRPr="00B3389B" w:rsidRDefault="000E4083" w:rsidP="001B68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Финансово-экономическое обоснование муниципальной программы</w:t>
      </w:r>
      <w:r w:rsidR="001D6503" w:rsidRPr="00B3389B">
        <w:rPr>
          <w:rFonts w:ascii="Times New Roman" w:hAnsi="Times New Roman" w:cs="Times New Roman"/>
          <w:sz w:val="24"/>
          <w:szCs w:val="24"/>
        </w:rPr>
        <w:t xml:space="preserve"> (подпрограммы)</w:t>
      </w:r>
    </w:p>
    <w:p w:rsidR="000E4083" w:rsidRPr="00B3389B" w:rsidRDefault="00B22F21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29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. Цены на оборудование, материалы и стоимости работ и услуг приняты по ценам текущего 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года на основании 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проведенного мониторинга цен и подготовки конкурсной документации в соответствии с требованиями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и направленных коммерческих предложений. </w:t>
      </w:r>
      <w:r w:rsidR="00D1060E" w:rsidRPr="00B3389B">
        <w:rPr>
          <w:rFonts w:ascii="Times New Roman" w:hAnsi="Times New Roman" w:cs="Times New Roman"/>
          <w:sz w:val="24"/>
          <w:szCs w:val="24"/>
        </w:rPr>
        <w:t>Цифры со звездочкой (*) показывают, что данные суммы расходов бюджета не подтверждены финансированием.</w:t>
      </w:r>
    </w:p>
    <w:p w:rsidR="000E4083" w:rsidRPr="00B3389B" w:rsidRDefault="00B22F21" w:rsidP="00E408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30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. </w:t>
      </w:r>
      <w:r w:rsidRPr="00B3389B">
        <w:rPr>
          <w:rFonts w:ascii="Times New Roman" w:hAnsi="Times New Roman" w:cs="Times New Roman"/>
          <w:sz w:val="24"/>
          <w:szCs w:val="24"/>
        </w:rPr>
        <w:t>В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 целях снижения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 высокой техногенной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 и антропогенной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 нагрузки на окружающую среду» </w:t>
      </w:r>
      <w:r w:rsidR="000E4083" w:rsidRPr="00B3389B">
        <w:rPr>
          <w:rFonts w:ascii="Times New Roman" w:hAnsi="Times New Roman" w:cs="Times New Roman"/>
          <w:sz w:val="24"/>
          <w:szCs w:val="24"/>
          <w:lang w:eastAsia="ru-RU"/>
        </w:rPr>
        <w:t>на территории Саткинского муниципального района</w:t>
      </w:r>
      <w:r w:rsidR="000E4083" w:rsidRPr="00B3389B">
        <w:rPr>
          <w:rFonts w:ascii="Times New Roman" w:hAnsi="Times New Roman" w:cs="Times New Roman"/>
          <w:sz w:val="24"/>
          <w:szCs w:val="24"/>
        </w:rPr>
        <w:t xml:space="preserve"> планируется выделение средств на следующие </w:t>
      </w:r>
      <w:r w:rsidR="00684616" w:rsidRPr="00B3389B">
        <w:rPr>
          <w:rFonts w:ascii="Times New Roman" w:hAnsi="Times New Roman" w:cs="Times New Roman"/>
          <w:sz w:val="24"/>
          <w:szCs w:val="24"/>
        </w:rPr>
        <w:t>направления</w:t>
      </w:r>
      <w:r w:rsidR="000E4083" w:rsidRPr="00B3389B">
        <w:rPr>
          <w:rFonts w:ascii="Times New Roman" w:hAnsi="Times New Roman" w:cs="Times New Roman"/>
          <w:sz w:val="24"/>
          <w:szCs w:val="24"/>
        </w:rPr>
        <w:t>:</w:t>
      </w:r>
    </w:p>
    <w:p w:rsidR="00684616" w:rsidRPr="00B3389B" w:rsidRDefault="00811A4F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31.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684616" w:rsidRPr="00B3389B">
        <w:rPr>
          <w:rFonts w:ascii="Times New Roman" w:hAnsi="Times New Roman" w:cs="Times New Roman"/>
          <w:sz w:val="24"/>
          <w:szCs w:val="24"/>
        </w:rPr>
        <w:t>Реализация комплекса мер по формированию экологической культуры населения.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Планируется провести в течение календарного года не менее 8 экологических мероприятий.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</w:t>
      </w:r>
      <w:r w:rsidR="00684616" w:rsidRPr="00B3389B">
        <w:rPr>
          <w:rFonts w:ascii="Times New Roman" w:hAnsi="Times New Roman" w:cs="Times New Roman"/>
          <w:sz w:val="24"/>
          <w:szCs w:val="24"/>
        </w:rPr>
        <w:t>комплекса мер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составляет  </w:t>
      </w:r>
      <w:r w:rsidR="00797C09">
        <w:rPr>
          <w:rFonts w:ascii="Times New Roman" w:hAnsi="Times New Roman" w:cs="Times New Roman"/>
          <w:sz w:val="24"/>
          <w:szCs w:val="24"/>
        </w:rPr>
        <w:t>1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797C09">
        <w:rPr>
          <w:rFonts w:ascii="Times New Roman" w:hAnsi="Times New Roman" w:cs="Times New Roman"/>
          <w:sz w:val="24"/>
          <w:szCs w:val="24"/>
        </w:rPr>
        <w:t>257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2B7C7A">
        <w:rPr>
          <w:rFonts w:ascii="Times New Roman" w:hAnsi="Times New Roman" w:cs="Times New Roman"/>
          <w:sz w:val="24"/>
          <w:szCs w:val="24"/>
        </w:rPr>
        <w:t>696</w:t>
      </w:r>
      <w:r w:rsidR="00D259FD"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E675EC" w:rsidRPr="00B3389B">
        <w:rPr>
          <w:rFonts w:ascii="Times New Roman" w:hAnsi="Times New Roman" w:cs="Times New Roman"/>
          <w:sz w:val="24"/>
          <w:szCs w:val="24"/>
        </w:rPr>
        <w:t>–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3076DD" w:rsidRPr="00B3389B">
        <w:rPr>
          <w:rFonts w:ascii="Times New Roman" w:hAnsi="Times New Roman" w:cs="Times New Roman"/>
          <w:sz w:val="24"/>
          <w:szCs w:val="24"/>
        </w:rPr>
        <w:t>400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3076DD" w:rsidRPr="00B3389B">
        <w:rPr>
          <w:rFonts w:ascii="Times New Roman" w:hAnsi="Times New Roman" w:cs="Times New Roman"/>
          <w:sz w:val="24"/>
          <w:szCs w:val="24"/>
        </w:rPr>
        <w:t>0</w:t>
      </w:r>
      <w:r w:rsidR="00497418" w:rsidRPr="00B3389B">
        <w:rPr>
          <w:rFonts w:ascii="Times New Roman" w:hAnsi="Times New Roman" w:cs="Times New Roman"/>
          <w:sz w:val="24"/>
          <w:szCs w:val="24"/>
        </w:rPr>
        <w:t>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497418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D1060E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2B7C7A">
        <w:rPr>
          <w:rFonts w:ascii="Times New Roman" w:hAnsi="Times New Roman" w:cs="Times New Roman"/>
          <w:sz w:val="24"/>
          <w:szCs w:val="24"/>
        </w:rPr>
        <w:t>242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2B7C7A">
        <w:rPr>
          <w:rFonts w:ascii="Times New Roman" w:hAnsi="Times New Roman" w:cs="Times New Roman"/>
          <w:sz w:val="24"/>
          <w:szCs w:val="24"/>
        </w:rPr>
        <w:t>696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E604A5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797C09">
        <w:rPr>
          <w:rFonts w:ascii="Times New Roman" w:hAnsi="Times New Roman" w:cs="Times New Roman"/>
          <w:sz w:val="24"/>
          <w:szCs w:val="24"/>
        </w:rPr>
        <w:t>205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797C09">
        <w:rPr>
          <w:rFonts w:ascii="Times New Roman" w:hAnsi="Times New Roman" w:cs="Times New Roman"/>
          <w:sz w:val="24"/>
          <w:szCs w:val="24"/>
        </w:rPr>
        <w:t>205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797C09">
        <w:rPr>
          <w:rFonts w:ascii="Times New Roman" w:hAnsi="Times New Roman" w:cs="Times New Roman"/>
          <w:sz w:val="24"/>
          <w:szCs w:val="24"/>
        </w:rPr>
        <w:t>205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D1060E" w:rsidRPr="00B3389B" w:rsidRDefault="00D1060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Сумма складывается из проведения следующих работ или оказания услуг.</w:t>
      </w:r>
    </w:p>
    <w:p w:rsidR="00E675EC" w:rsidRPr="00B3389B" w:rsidRDefault="00811A4F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31.1</w:t>
      </w:r>
      <w:r w:rsidR="00E675EC" w:rsidRPr="00B3389B">
        <w:rPr>
          <w:rFonts w:ascii="Times New Roman" w:hAnsi="Times New Roman" w:cs="Times New Roman"/>
          <w:sz w:val="24"/>
          <w:szCs w:val="24"/>
        </w:rPr>
        <w:t xml:space="preserve"> Проведение мероприятий экологической направленности (экологически</w:t>
      </w:r>
      <w:r w:rsidR="008469EF">
        <w:rPr>
          <w:rFonts w:ascii="Times New Roman" w:hAnsi="Times New Roman" w:cs="Times New Roman"/>
          <w:sz w:val="24"/>
          <w:szCs w:val="24"/>
        </w:rPr>
        <w:t>е</w:t>
      </w:r>
      <w:r w:rsidR="00E675EC" w:rsidRPr="00B3389B">
        <w:rPr>
          <w:rFonts w:ascii="Times New Roman" w:hAnsi="Times New Roman" w:cs="Times New Roman"/>
          <w:sz w:val="24"/>
          <w:szCs w:val="24"/>
        </w:rPr>
        <w:t xml:space="preserve"> субботник</w:t>
      </w:r>
      <w:r w:rsidR="008469EF">
        <w:rPr>
          <w:rFonts w:ascii="Times New Roman" w:hAnsi="Times New Roman" w:cs="Times New Roman"/>
          <w:sz w:val="24"/>
          <w:szCs w:val="24"/>
        </w:rPr>
        <w:t>и</w:t>
      </w:r>
      <w:r w:rsidR="00E675EC" w:rsidRPr="00B3389B">
        <w:rPr>
          <w:rFonts w:ascii="Times New Roman" w:hAnsi="Times New Roman" w:cs="Times New Roman"/>
          <w:sz w:val="24"/>
          <w:szCs w:val="24"/>
        </w:rPr>
        <w:t>, акци</w:t>
      </w:r>
      <w:r w:rsidR="008469EF">
        <w:rPr>
          <w:rFonts w:ascii="Times New Roman" w:hAnsi="Times New Roman" w:cs="Times New Roman"/>
          <w:sz w:val="24"/>
          <w:szCs w:val="24"/>
        </w:rPr>
        <w:t>и</w:t>
      </w:r>
      <w:r w:rsidR="00E675EC" w:rsidRPr="00B3389B">
        <w:rPr>
          <w:rFonts w:ascii="Times New Roman" w:hAnsi="Times New Roman" w:cs="Times New Roman"/>
          <w:sz w:val="24"/>
          <w:szCs w:val="24"/>
        </w:rPr>
        <w:t>, конкурс</w:t>
      </w:r>
      <w:r w:rsidR="008469EF">
        <w:rPr>
          <w:rFonts w:ascii="Times New Roman" w:hAnsi="Times New Roman" w:cs="Times New Roman"/>
          <w:sz w:val="24"/>
          <w:szCs w:val="24"/>
        </w:rPr>
        <w:t>ы</w:t>
      </w:r>
      <w:r w:rsidR="00E675EC" w:rsidRPr="00B3389B">
        <w:rPr>
          <w:rFonts w:ascii="Times New Roman" w:hAnsi="Times New Roman" w:cs="Times New Roman"/>
          <w:sz w:val="24"/>
          <w:szCs w:val="24"/>
        </w:rPr>
        <w:t>).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мероприятий 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составляет  </w:t>
      </w:r>
      <w:r w:rsidR="00797C09">
        <w:rPr>
          <w:rFonts w:ascii="Times New Roman" w:hAnsi="Times New Roman" w:cs="Times New Roman"/>
          <w:sz w:val="24"/>
          <w:szCs w:val="24"/>
        </w:rPr>
        <w:t>674</w:t>
      </w:r>
      <w:r w:rsidR="00D259FD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797C09">
        <w:rPr>
          <w:rFonts w:ascii="Times New Roman" w:hAnsi="Times New Roman" w:cs="Times New Roman"/>
          <w:sz w:val="24"/>
          <w:szCs w:val="24"/>
        </w:rPr>
        <w:t>32</w:t>
      </w:r>
      <w:r w:rsidR="00870BAB" w:rsidRPr="00870BAB">
        <w:rPr>
          <w:rFonts w:ascii="Times New Roman" w:hAnsi="Times New Roman" w:cs="Times New Roman"/>
          <w:sz w:val="24"/>
          <w:szCs w:val="24"/>
        </w:rPr>
        <w:t>4</w:t>
      </w:r>
      <w:r w:rsidR="00D259FD"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797C09">
        <w:rPr>
          <w:rFonts w:ascii="Times New Roman" w:hAnsi="Times New Roman" w:cs="Times New Roman"/>
          <w:sz w:val="24"/>
          <w:szCs w:val="24"/>
        </w:rPr>
        <w:t>100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</w:t>
      </w:r>
      <w:r w:rsidRPr="00B3389B">
        <w:rPr>
          <w:rFonts w:ascii="Times New Roman" w:hAnsi="Times New Roman" w:cs="Times New Roman"/>
          <w:sz w:val="24"/>
          <w:szCs w:val="24"/>
        </w:rPr>
        <w:t>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4616" w:rsidRPr="00870BA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797C09">
        <w:rPr>
          <w:rFonts w:ascii="Times New Roman" w:hAnsi="Times New Roman" w:cs="Times New Roman"/>
          <w:sz w:val="24"/>
          <w:szCs w:val="24"/>
        </w:rPr>
        <w:t>109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797C09">
        <w:rPr>
          <w:rFonts w:ascii="Times New Roman" w:hAnsi="Times New Roman" w:cs="Times New Roman"/>
          <w:sz w:val="24"/>
          <w:szCs w:val="24"/>
        </w:rPr>
        <w:t>32</w:t>
      </w:r>
      <w:r w:rsidR="00870BAB" w:rsidRPr="00870BAB">
        <w:rPr>
          <w:rFonts w:ascii="Times New Roman" w:hAnsi="Times New Roman" w:cs="Times New Roman"/>
          <w:sz w:val="24"/>
          <w:szCs w:val="24"/>
        </w:rPr>
        <w:t>4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497418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5D63B9">
        <w:rPr>
          <w:rFonts w:ascii="Times New Roman" w:hAnsi="Times New Roman" w:cs="Times New Roman"/>
          <w:sz w:val="24"/>
          <w:szCs w:val="24"/>
        </w:rPr>
        <w:t>155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5D63B9">
        <w:rPr>
          <w:rFonts w:ascii="Times New Roman" w:hAnsi="Times New Roman" w:cs="Times New Roman"/>
          <w:sz w:val="24"/>
          <w:szCs w:val="24"/>
        </w:rPr>
        <w:t>155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684616" w:rsidRPr="00B3389B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5D63B9">
        <w:rPr>
          <w:rFonts w:ascii="Times New Roman" w:hAnsi="Times New Roman" w:cs="Times New Roman"/>
          <w:sz w:val="24"/>
          <w:szCs w:val="24"/>
        </w:rPr>
        <w:t>155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97418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6D6A25" w:rsidRPr="00FA3E70" w:rsidRDefault="00811A4F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3E70">
        <w:rPr>
          <w:rFonts w:ascii="Times New Roman" w:hAnsi="Times New Roman" w:cs="Times New Roman"/>
          <w:sz w:val="24"/>
          <w:szCs w:val="24"/>
        </w:rPr>
        <w:t>31.1.1</w:t>
      </w:r>
      <w:r w:rsidR="00A83E82" w:rsidRPr="00FA3E70">
        <w:rPr>
          <w:rFonts w:ascii="Times New Roman" w:hAnsi="Times New Roman" w:cs="Times New Roman"/>
          <w:sz w:val="24"/>
          <w:szCs w:val="24"/>
        </w:rPr>
        <w:t xml:space="preserve"> </w:t>
      </w:r>
      <w:r w:rsidR="006D6A25" w:rsidRPr="00FA3E70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8469EF" w:rsidRPr="00FA3E70">
        <w:rPr>
          <w:rFonts w:ascii="Times New Roman" w:hAnsi="Times New Roman" w:cs="Times New Roman"/>
          <w:sz w:val="24"/>
          <w:szCs w:val="24"/>
        </w:rPr>
        <w:t xml:space="preserve">субботников и </w:t>
      </w:r>
      <w:r w:rsidR="006D6A25" w:rsidRPr="00FA3E70">
        <w:rPr>
          <w:rFonts w:ascii="Times New Roman" w:hAnsi="Times New Roman" w:cs="Times New Roman"/>
          <w:sz w:val="24"/>
          <w:szCs w:val="24"/>
        </w:rPr>
        <w:t>акций по очистке территории от мусора и отходов.</w:t>
      </w:r>
    </w:p>
    <w:p w:rsidR="00D1060E" w:rsidRPr="00FA3E70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3E70">
        <w:rPr>
          <w:rFonts w:ascii="Times New Roman" w:hAnsi="Times New Roman" w:cs="Times New Roman"/>
          <w:sz w:val="24"/>
          <w:szCs w:val="24"/>
        </w:rPr>
        <w:t xml:space="preserve">В 2020-2024 годах планируется принять активное участие в акциях по очистке природных территорий </w:t>
      </w:r>
      <w:r w:rsidR="008469EF" w:rsidRPr="00FA3E70">
        <w:rPr>
          <w:rFonts w:ascii="Times New Roman" w:hAnsi="Times New Roman" w:cs="Times New Roman"/>
          <w:sz w:val="24"/>
          <w:szCs w:val="24"/>
        </w:rPr>
        <w:t xml:space="preserve">от мусора </w:t>
      </w:r>
      <w:r w:rsidRPr="00FA3E70">
        <w:rPr>
          <w:rFonts w:ascii="Times New Roman" w:hAnsi="Times New Roman" w:cs="Times New Roman"/>
          <w:sz w:val="24"/>
          <w:szCs w:val="24"/>
        </w:rPr>
        <w:t>в рамках Всероссийских экологических субботников «Зеленая Россия»</w:t>
      </w:r>
      <w:r w:rsidR="00D81951" w:rsidRPr="00FA3E70">
        <w:rPr>
          <w:rFonts w:ascii="Times New Roman" w:hAnsi="Times New Roman" w:cs="Times New Roman"/>
          <w:sz w:val="24"/>
          <w:szCs w:val="24"/>
        </w:rPr>
        <w:t xml:space="preserve"> и</w:t>
      </w:r>
      <w:r w:rsidRPr="00FA3E70">
        <w:rPr>
          <w:rFonts w:ascii="Times New Roman" w:hAnsi="Times New Roman" w:cs="Times New Roman"/>
          <w:sz w:val="24"/>
          <w:szCs w:val="24"/>
        </w:rPr>
        <w:t xml:space="preserve"> «Вода России» с очисткой природных зон Саткинского муниципального района общей площадью не менее 5 гектар/год.</w:t>
      </w:r>
      <w:r w:rsidR="000B2FFA" w:rsidRPr="00FA3E70">
        <w:rPr>
          <w:rFonts w:ascii="Times New Roman" w:hAnsi="Times New Roman" w:cs="Times New Roman"/>
          <w:sz w:val="24"/>
          <w:szCs w:val="24"/>
        </w:rPr>
        <w:t xml:space="preserve"> Планируется провести не менее </w:t>
      </w:r>
      <w:r w:rsidR="00D81951" w:rsidRPr="00FA3E70">
        <w:rPr>
          <w:rFonts w:ascii="Times New Roman" w:hAnsi="Times New Roman" w:cs="Times New Roman"/>
          <w:sz w:val="24"/>
          <w:szCs w:val="24"/>
        </w:rPr>
        <w:t>2</w:t>
      </w:r>
      <w:r w:rsidR="000B2FFA" w:rsidRPr="00FA3E70">
        <w:rPr>
          <w:rFonts w:ascii="Times New Roman" w:hAnsi="Times New Roman" w:cs="Times New Roman"/>
          <w:sz w:val="24"/>
          <w:szCs w:val="24"/>
        </w:rPr>
        <w:t xml:space="preserve"> акци</w:t>
      </w:r>
      <w:r w:rsidR="00D259FD" w:rsidRPr="00FA3E70">
        <w:rPr>
          <w:rFonts w:ascii="Times New Roman" w:hAnsi="Times New Roman" w:cs="Times New Roman"/>
          <w:sz w:val="24"/>
          <w:szCs w:val="24"/>
        </w:rPr>
        <w:t>и</w:t>
      </w:r>
      <w:r w:rsidR="000B2FFA" w:rsidRPr="00FA3E70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D1060E" w:rsidRPr="00FA3E70" w:rsidRDefault="00D1060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3E70">
        <w:rPr>
          <w:rFonts w:ascii="Times New Roman" w:hAnsi="Times New Roman" w:cs="Times New Roman"/>
          <w:sz w:val="24"/>
          <w:szCs w:val="24"/>
        </w:rPr>
        <w:t>Площадь очистки составляет 5,0 гектар/год</w:t>
      </w:r>
      <w:r w:rsidR="000B2FFA" w:rsidRPr="00FA3E70">
        <w:rPr>
          <w:rFonts w:ascii="Times New Roman" w:hAnsi="Times New Roman" w:cs="Times New Roman"/>
          <w:sz w:val="24"/>
          <w:szCs w:val="24"/>
        </w:rPr>
        <w:t xml:space="preserve">, количество мусора </w:t>
      </w:r>
      <w:r w:rsidR="004C18F2" w:rsidRPr="00FA3E70">
        <w:rPr>
          <w:rFonts w:ascii="Times New Roman" w:hAnsi="Times New Roman" w:cs="Times New Roman"/>
          <w:sz w:val="24"/>
          <w:szCs w:val="24"/>
        </w:rPr>
        <w:t>от</w:t>
      </w:r>
      <w:r w:rsidR="000B2FFA" w:rsidRPr="00FA3E70">
        <w:rPr>
          <w:rFonts w:ascii="Times New Roman" w:hAnsi="Times New Roman" w:cs="Times New Roman"/>
          <w:sz w:val="24"/>
          <w:szCs w:val="24"/>
        </w:rPr>
        <w:t xml:space="preserve"> 168</w:t>
      </w:r>
      <w:r w:rsidRPr="00F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E70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FA3E70">
        <w:rPr>
          <w:rFonts w:ascii="Times New Roman" w:hAnsi="Times New Roman" w:cs="Times New Roman"/>
          <w:sz w:val="24"/>
          <w:szCs w:val="24"/>
        </w:rPr>
        <w:t xml:space="preserve">. </w:t>
      </w:r>
      <w:r w:rsidR="004C18F2" w:rsidRPr="00FA3E70">
        <w:rPr>
          <w:rFonts w:ascii="Times New Roman" w:hAnsi="Times New Roman" w:cs="Times New Roman"/>
          <w:sz w:val="24"/>
          <w:szCs w:val="24"/>
        </w:rPr>
        <w:t xml:space="preserve">до </w:t>
      </w:r>
      <w:r w:rsidR="00FA537E" w:rsidRPr="00FA3E70">
        <w:rPr>
          <w:rFonts w:ascii="Times New Roman" w:hAnsi="Times New Roman" w:cs="Times New Roman"/>
          <w:sz w:val="24"/>
          <w:szCs w:val="24"/>
        </w:rPr>
        <w:t>178,215</w:t>
      </w:r>
      <w:r w:rsidR="004C18F2" w:rsidRPr="00F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18F2" w:rsidRPr="00FA3E70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4C18F2" w:rsidRPr="00FA3E70">
        <w:rPr>
          <w:rFonts w:ascii="Times New Roman" w:hAnsi="Times New Roman" w:cs="Times New Roman"/>
          <w:sz w:val="24"/>
          <w:szCs w:val="24"/>
        </w:rPr>
        <w:t xml:space="preserve"> </w:t>
      </w:r>
      <w:r w:rsidR="008469EF" w:rsidRPr="00FA3E70">
        <w:rPr>
          <w:rFonts w:ascii="Times New Roman" w:hAnsi="Times New Roman" w:cs="Times New Roman"/>
          <w:sz w:val="24"/>
          <w:szCs w:val="24"/>
        </w:rPr>
        <w:t>(</w:t>
      </w:r>
      <w:r w:rsidR="00FA537E" w:rsidRPr="00FA3E70">
        <w:rPr>
          <w:rFonts w:ascii="Times New Roman" w:hAnsi="Times New Roman" w:cs="Times New Roman"/>
          <w:sz w:val="24"/>
          <w:szCs w:val="24"/>
        </w:rPr>
        <w:t>36</w:t>
      </w:r>
      <w:r w:rsidR="008469EF" w:rsidRPr="00F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9EF" w:rsidRPr="00FA3E70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="008469EF" w:rsidRPr="00FA3E70">
        <w:rPr>
          <w:rFonts w:ascii="Times New Roman" w:hAnsi="Times New Roman" w:cs="Times New Roman"/>
          <w:sz w:val="24"/>
          <w:szCs w:val="24"/>
        </w:rPr>
        <w:t>)</w:t>
      </w:r>
      <w:r w:rsidR="00FA537E" w:rsidRPr="00FA3E70">
        <w:rPr>
          <w:rFonts w:ascii="Times New Roman" w:hAnsi="Times New Roman" w:cs="Times New Roman"/>
          <w:sz w:val="24"/>
          <w:szCs w:val="24"/>
        </w:rPr>
        <w:t xml:space="preserve">. В 1 полугодии 2022 года планируется собрать и вывезти не менее 26,755 </w:t>
      </w:r>
      <w:proofErr w:type="spellStart"/>
      <w:r w:rsidR="00FA537E" w:rsidRPr="00FA3E70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FA537E" w:rsidRPr="00FA3E70">
        <w:rPr>
          <w:rFonts w:ascii="Times New Roman" w:hAnsi="Times New Roman" w:cs="Times New Roman"/>
          <w:sz w:val="24"/>
          <w:szCs w:val="24"/>
        </w:rPr>
        <w:t xml:space="preserve"> мусора, во втором полугодии 151,46 </w:t>
      </w:r>
      <w:proofErr w:type="spellStart"/>
      <w:r w:rsidR="00FA537E" w:rsidRPr="00FA3E70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FA537E" w:rsidRPr="00FA3E70">
        <w:rPr>
          <w:rFonts w:ascii="Times New Roman" w:hAnsi="Times New Roman" w:cs="Times New Roman"/>
          <w:sz w:val="24"/>
          <w:szCs w:val="24"/>
        </w:rPr>
        <w:t xml:space="preserve"> мусора.</w:t>
      </w:r>
    </w:p>
    <w:p w:rsidR="00DD0417" w:rsidRPr="00FA3E70" w:rsidRDefault="00D259FD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3E70">
        <w:rPr>
          <w:rFonts w:ascii="Times New Roman" w:hAnsi="Times New Roman" w:cs="Times New Roman"/>
          <w:sz w:val="24"/>
          <w:szCs w:val="24"/>
        </w:rPr>
        <w:t xml:space="preserve">1) </w:t>
      </w:r>
      <w:r w:rsidR="006D6A25" w:rsidRPr="00FA3E70">
        <w:rPr>
          <w:rFonts w:ascii="Times New Roman" w:hAnsi="Times New Roman" w:cs="Times New Roman"/>
          <w:sz w:val="24"/>
          <w:szCs w:val="24"/>
        </w:rPr>
        <w:t xml:space="preserve">Для этого необходимо приобретение 1 000 мешков для мусора стоимостью </w:t>
      </w:r>
    </w:p>
    <w:p w:rsidR="00DD0417" w:rsidRPr="00FA3E70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3E70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6D6A25" w:rsidRPr="00FA3E70">
        <w:rPr>
          <w:rFonts w:ascii="Times New Roman" w:hAnsi="Times New Roman" w:cs="Times New Roman"/>
          <w:sz w:val="24"/>
          <w:szCs w:val="24"/>
        </w:rPr>
        <w:t>250 рублей/25 штук (40 упаковок), объемом 240 литров – 10</w:t>
      </w:r>
      <w:r w:rsidR="00D259FD" w:rsidRPr="00FA3E70">
        <w:rPr>
          <w:rFonts w:ascii="Times New Roman" w:hAnsi="Times New Roman" w:cs="Times New Roman"/>
          <w:sz w:val="24"/>
          <w:szCs w:val="24"/>
        </w:rPr>
        <w:t> </w:t>
      </w:r>
      <w:r w:rsidR="006D6A25" w:rsidRPr="00FA3E70">
        <w:rPr>
          <w:rFonts w:ascii="Times New Roman" w:hAnsi="Times New Roman" w:cs="Times New Roman"/>
          <w:sz w:val="24"/>
          <w:szCs w:val="24"/>
        </w:rPr>
        <w:t>000</w:t>
      </w:r>
      <w:r w:rsidR="00D259FD" w:rsidRPr="00FA3E70">
        <w:rPr>
          <w:rFonts w:ascii="Times New Roman" w:hAnsi="Times New Roman" w:cs="Times New Roman"/>
          <w:sz w:val="24"/>
          <w:szCs w:val="24"/>
        </w:rPr>
        <w:t>,00</w:t>
      </w:r>
      <w:r w:rsidR="006D6A25" w:rsidRPr="00FA3E70">
        <w:rPr>
          <w:rFonts w:ascii="Times New Roman" w:hAnsi="Times New Roman" w:cs="Times New Roman"/>
          <w:sz w:val="24"/>
          <w:szCs w:val="24"/>
        </w:rPr>
        <w:t xml:space="preserve"> рублей, 500 пар перчаток по цене 20 рублей за штуку общей стоимостью 10</w:t>
      </w:r>
      <w:r w:rsidR="00D259FD" w:rsidRPr="00FA3E70">
        <w:rPr>
          <w:rFonts w:ascii="Times New Roman" w:hAnsi="Times New Roman" w:cs="Times New Roman"/>
          <w:sz w:val="24"/>
          <w:szCs w:val="24"/>
        </w:rPr>
        <w:t> </w:t>
      </w:r>
      <w:r w:rsidR="006D6A25" w:rsidRPr="00FA3E70">
        <w:rPr>
          <w:rFonts w:ascii="Times New Roman" w:hAnsi="Times New Roman" w:cs="Times New Roman"/>
          <w:sz w:val="24"/>
          <w:szCs w:val="24"/>
        </w:rPr>
        <w:t>000</w:t>
      </w:r>
      <w:r w:rsidR="00D259FD" w:rsidRPr="00FA3E70">
        <w:rPr>
          <w:rFonts w:ascii="Times New Roman" w:hAnsi="Times New Roman" w:cs="Times New Roman"/>
          <w:sz w:val="24"/>
          <w:szCs w:val="24"/>
        </w:rPr>
        <w:t>,00</w:t>
      </w:r>
      <w:r w:rsidR="006D6A25" w:rsidRPr="00FA3E70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FA3E70">
        <w:rPr>
          <w:rFonts w:ascii="Times New Roman" w:hAnsi="Times New Roman" w:cs="Times New Roman"/>
          <w:sz w:val="24"/>
          <w:szCs w:val="24"/>
        </w:rPr>
        <w:t>;</w:t>
      </w:r>
    </w:p>
    <w:p w:rsidR="00797C09" w:rsidRPr="00FA3E70" w:rsidRDefault="00DD0417" w:rsidP="00797C09">
      <w:pPr>
        <w:spacing w:after="0" w:line="360" w:lineRule="auto"/>
        <w:ind w:firstLine="567"/>
        <w:jc w:val="both"/>
      </w:pPr>
      <w:r w:rsidRPr="00FA3E70">
        <w:rPr>
          <w:rFonts w:ascii="Times New Roman" w:hAnsi="Times New Roman" w:cs="Times New Roman"/>
          <w:sz w:val="24"/>
          <w:szCs w:val="24"/>
        </w:rPr>
        <w:t>в 2021-2024 годах 312,5 рублей/25 штук (40 упаковок), объемом 240 литров – 12 500,00 рублей, 500 пар перчаток по цене 25 рублей за штуку общей стоимостью 12 500,00 рублей.</w:t>
      </w:r>
      <w:r w:rsidR="00797C09" w:rsidRPr="00FA3E70">
        <w:t xml:space="preserve"> </w:t>
      </w:r>
    </w:p>
    <w:p w:rsidR="00D259FD" w:rsidRPr="00FA3E70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3E70">
        <w:rPr>
          <w:rFonts w:ascii="Times New Roman" w:hAnsi="Times New Roman" w:cs="Times New Roman"/>
          <w:sz w:val="24"/>
          <w:szCs w:val="24"/>
        </w:rPr>
        <w:lastRenderedPageBreak/>
        <w:t>Общая стоимость мероприятия за счет средств бюджета Саткинского муниципального района составляет  1</w:t>
      </w:r>
      <w:r w:rsidR="00DD0417" w:rsidRPr="00FA3E70">
        <w:rPr>
          <w:rFonts w:ascii="Times New Roman" w:hAnsi="Times New Roman" w:cs="Times New Roman"/>
          <w:sz w:val="24"/>
          <w:szCs w:val="24"/>
        </w:rPr>
        <w:t>2</w:t>
      </w:r>
      <w:r w:rsidRPr="00FA3E70">
        <w:rPr>
          <w:rFonts w:ascii="Times New Roman" w:hAnsi="Times New Roman" w:cs="Times New Roman"/>
          <w:sz w:val="24"/>
          <w:szCs w:val="24"/>
        </w:rPr>
        <w:t>0 000,00 рублей, в том числе по годам:</w:t>
      </w:r>
    </w:p>
    <w:p w:rsidR="00D259FD" w:rsidRPr="00B3389B" w:rsidRDefault="00D259FD" w:rsidP="00FA3E70">
      <w:pPr>
        <w:tabs>
          <w:tab w:val="left" w:pos="75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20 000,00 рублей;</w:t>
      </w:r>
      <w:r w:rsidR="00FA3E70">
        <w:rPr>
          <w:rFonts w:ascii="Times New Roman" w:hAnsi="Times New Roman" w:cs="Times New Roman"/>
          <w:sz w:val="24"/>
          <w:szCs w:val="24"/>
        </w:rPr>
        <w:tab/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2</w:t>
      </w:r>
      <w:r w:rsidR="00DD0417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 000,00 рублей;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2</w:t>
      </w:r>
      <w:r w:rsidR="00DD0417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 000,00 рублей;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2</w:t>
      </w:r>
      <w:r w:rsidR="00DD0417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 000,00* рублей;</w:t>
      </w:r>
    </w:p>
    <w:p w:rsidR="00D259FD" w:rsidRPr="00B3389B" w:rsidRDefault="00D259FD" w:rsidP="00D25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2</w:t>
      </w:r>
      <w:r w:rsidR="00DD0417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 000,00* рублей.</w:t>
      </w:r>
    </w:p>
    <w:p w:rsidR="005D63B9" w:rsidRDefault="00D259FD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2) </w:t>
      </w:r>
      <w:r w:rsidR="008F1D38">
        <w:rPr>
          <w:rFonts w:ascii="Times New Roman" w:hAnsi="Times New Roman" w:cs="Times New Roman"/>
          <w:sz w:val="24"/>
          <w:szCs w:val="24"/>
        </w:rPr>
        <w:t>Организация сбора и вывоза мусора после экологических субботников и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акций по очистке природных территорий</w:t>
      </w:r>
      <w:r w:rsidR="005D63B9">
        <w:rPr>
          <w:rFonts w:ascii="Times New Roman" w:hAnsi="Times New Roman" w:cs="Times New Roman"/>
          <w:sz w:val="24"/>
          <w:szCs w:val="24"/>
        </w:rPr>
        <w:t>.</w:t>
      </w:r>
    </w:p>
    <w:p w:rsidR="005D63B9" w:rsidRDefault="005D63B9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3389B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Министерства тарифного регулирования и энергетики Челябинской области от 30.11.2018 №78/1 «Об утверждении производственной программы и предельных единых тарифов на услугу регионального оператора по обращению с твердыми коммунальными отходами – МУП «Комритсервис» на территории Горного кластера Челябинской области</w:t>
      </w:r>
      <w:r w:rsidRPr="005D63B9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по утвержденному предельному единому тарифу равному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63B9" w:rsidRDefault="005D63B9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325,95 рубля за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твердых коммунальных отходов;</w:t>
      </w:r>
    </w:p>
    <w:p w:rsidR="005D63B9" w:rsidRDefault="001524A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8469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0B2FFA" w:rsidRPr="00B3389B">
        <w:rPr>
          <w:rFonts w:ascii="Times New Roman" w:hAnsi="Times New Roman" w:cs="Times New Roman"/>
          <w:sz w:val="24"/>
          <w:szCs w:val="24"/>
        </w:rPr>
        <w:t>32</w:t>
      </w:r>
      <w:r w:rsidR="008469EF">
        <w:rPr>
          <w:rFonts w:ascii="Times New Roman" w:hAnsi="Times New Roman" w:cs="Times New Roman"/>
          <w:sz w:val="24"/>
          <w:szCs w:val="24"/>
        </w:rPr>
        <w:t>1</w:t>
      </w:r>
      <w:r w:rsidR="000B2FFA" w:rsidRPr="00B3389B">
        <w:rPr>
          <w:rFonts w:ascii="Times New Roman" w:hAnsi="Times New Roman" w:cs="Times New Roman"/>
          <w:sz w:val="24"/>
          <w:szCs w:val="24"/>
        </w:rPr>
        <w:t>,9</w:t>
      </w:r>
      <w:r w:rsidR="008469EF">
        <w:rPr>
          <w:rFonts w:ascii="Times New Roman" w:hAnsi="Times New Roman" w:cs="Times New Roman"/>
          <w:sz w:val="24"/>
          <w:szCs w:val="24"/>
        </w:rPr>
        <w:t>3</w:t>
      </w:r>
      <w:r w:rsidR="005D63B9">
        <w:rPr>
          <w:rFonts w:ascii="Times New Roman" w:hAnsi="Times New Roman" w:cs="Times New Roman"/>
          <w:sz w:val="24"/>
          <w:szCs w:val="24"/>
        </w:rPr>
        <w:t xml:space="preserve"> 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рубля за 1 </w:t>
      </w:r>
      <w:proofErr w:type="spellStart"/>
      <w:r w:rsidR="00D1060E"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D1060E" w:rsidRPr="00B3389B">
        <w:rPr>
          <w:rFonts w:ascii="Times New Roman" w:hAnsi="Times New Roman" w:cs="Times New Roman"/>
          <w:sz w:val="24"/>
          <w:szCs w:val="24"/>
        </w:rPr>
        <w:t xml:space="preserve"> твердых коммунальных отходов. </w:t>
      </w:r>
    </w:p>
    <w:p w:rsidR="005D63B9" w:rsidRDefault="005D63B9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Министерства тарифного регулирования и энергетики Челябинской области от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5D63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D63B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D63B9">
        <w:rPr>
          <w:rFonts w:ascii="Times New Roman" w:hAnsi="Times New Roman" w:cs="Times New Roman"/>
          <w:sz w:val="24"/>
          <w:szCs w:val="24"/>
        </w:rPr>
        <w:t xml:space="preserve"> №78/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63B9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>
        <w:rPr>
          <w:rFonts w:ascii="Times New Roman" w:hAnsi="Times New Roman" w:cs="Times New Roman"/>
          <w:sz w:val="24"/>
          <w:szCs w:val="24"/>
        </w:rPr>
        <w:t>предельных единых тарифов на</w:t>
      </w:r>
      <w:r w:rsidRPr="005D63B9">
        <w:rPr>
          <w:rFonts w:ascii="Times New Roman" w:hAnsi="Times New Roman" w:cs="Times New Roman"/>
          <w:sz w:val="24"/>
          <w:szCs w:val="24"/>
        </w:rPr>
        <w:t xml:space="preserve"> услугу регионального оператора по обращению с твердыми коммунальными отходами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D63B9">
        <w:rPr>
          <w:rFonts w:ascii="Times New Roman" w:hAnsi="Times New Roman" w:cs="Times New Roman"/>
          <w:sz w:val="24"/>
          <w:szCs w:val="24"/>
        </w:rPr>
        <w:t xml:space="preserve">а территории Горного кластера Челябинской области </w:t>
      </w:r>
      <w:r>
        <w:rPr>
          <w:rFonts w:ascii="Times New Roman" w:hAnsi="Times New Roman" w:cs="Times New Roman"/>
          <w:sz w:val="24"/>
          <w:szCs w:val="24"/>
        </w:rPr>
        <w:t>для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Златспецтранс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2022-2024 годы» по утвержденному предельному</w:t>
      </w:r>
      <w:r w:rsidRPr="005D63B9">
        <w:rPr>
          <w:rFonts w:ascii="Times New Roman" w:hAnsi="Times New Roman" w:cs="Times New Roman"/>
          <w:sz w:val="24"/>
          <w:szCs w:val="24"/>
        </w:rPr>
        <w:t xml:space="preserve"> тарифу равному:</w:t>
      </w:r>
    </w:p>
    <w:p w:rsidR="005D63B9" w:rsidRDefault="00FA537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D63B9">
        <w:rPr>
          <w:rFonts w:ascii="Times New Roman" w:hAnsi="Times New Roman" w:cs="Times New Roman"/>
          <w:sz w:val="24"/>
          <w:szCs w:val="24"/>
        </w:rPr>
        <w:t xml:space="preserve"> 1 полугодии 2022 года</w:t>
      </w:r>
      <w:r w:rsidR="004C18F2">
        <w:rPr>
          <w:rFonts w:ascii="Times New Roman" w:hAnsi="Times New Roman" w:cs="Times New Roman"/>
          <w:sz w:val="24"/>
          <w:szCs w:val="24"/>
        </w:rPr>
        <w:t xml:space="preserve"> 521,3</w:t>
      </w:r>
      <w:r w:rsidR="005D63B9">
        <w:rPr>
          <w:rFonts w:ascii="Times New Roman" w:hAnsi="Times New Roman" w:cs="Times New Roman"/>
          <w:sz w:val="24"/>
          <w:szCs w:val="24"/>
        </w:rPr>
        <w:t xml:space="preserve">8 рубля за 1 </w:t>
      </w:r>
      <w:proofErr w:type="spellStart"/>
      <w:r w:rsidR="005D63B9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5D63B9">
        <w:rPr>
          <w:rFonts w:ascii="Times New Roman" w:hAnsi="Times New Roman" w:cs="Times New Roman"/>
          <w:sz w:val="24"/>
          <w:szCs w:val="24"/>
        </w:rPr>
        <w:t xml:space="preserve">., во 2 полугодии 2022 года – 568,14 рубля за 1 </w:t>
      </w:r>
      <w:proofErr w:type="spellStart"/>
      <w:r w:rsidR="005D63B9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5D63B9">
        <w:rPr>
          <w:rFonts w:ascii="Times New Roman" w:hAnsi="Times New Roman" w:cs="Times New Roman"/>
          <w:sz w:val="24"/>
          <w:szCs w:val="24"/>
        </w:rPr>
        <w:t xml:space="preserve"> твердых коммунальных отходов;</w:t>
      </w:r>
    </w:p>
    <w:p w:rsidR="00FA537E" w:rsidRDefault="00FA537E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D63B9" w:rsidRPr="005D63B9">
        <w:rPr>
          <w:rFonts w:ascii="Times New Roman" w:hAnsi="Times New Roman" w:cs="Times New Roman"/>
          <w:sz w:val="24"/>
          <w:szCs w:val="24"/>
        </w:rPr>
        <w:t xml:space="preserve"> 202</w:t>
      </w:r>
      <w:r w:rsidR="005D63B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-2024 годах </w:t>
      </w:r>
      <w:r w:rsidR="004C18F2">
        <w:rPr>
          <w:rFonts w:ascii="Times New Roman" w:hAnsi="Times New Roman" w:cs="Times New Roman"/>
          <w:sz w:val="24"/>
          <w:szCs w:val="24"/>
        </w:rPr>
        <w:t>561</w:t>
      </w:r>
      <w:r w:rsidR="005D63B9" w:rsidRPr="005D63B9">
        <w:rPr>
          <w:rFonts w:ascii="Times New Roman" w:hAnsi="Times New Roman" w:cs="Times New Roman"/>
          <w:sz w:val="24"/>
          <w:szCs w:val="24"/>
        </w:rPr>
        <w:t>,</w:t>
      </w:r>
      <w:r w:rsidR="004C18F2">
        <w:rPr>
          <w:rFonts w:ascii="Times New Roman" w:hAnsi="Times New Roman" w:cs="Times New Roman"/>
          <w:sz w:val="24"/>
          <w:szCs w:val="24"/>
        </w:rPr>
        <w:t>12</w:t>
      </w:r>
      <w:r w:rsidR="005D63B9" w:rsidRPr="005D63B9">
        <w:rPr>
          <w:rFonts w:ascii="Times New Roman" w:hAnsi="Times New Roman" w:cs="Times New Roman"/>
          <w:sz w:val="24"/>
          <w:szCs w:val="24"/>
        </w:rPr>
        <w:t xml:space="preserve"> рубля за 1 </w:t>
      </w:r>
      <w:proofErr w:type="spellStart"/>
      <w:r w:rsidR="005D63B9" w:rsidRPr="005D63B9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FA537E">
        <w:rPr>
          <w:rFonts w:ascii="Times New Roman" w:hAnsi="Times New Roman" w:cs="Times New Roman"/>
          <w:sz w:val="24"/>
          <w:szCs w:val="24"/>
        </w:rPr>
        <w:t xml:space="preserve"> </w:t>
      </w:r>
      <w:r w:rsidRPr="005D63B9">
        <w:rPr>
          <w:rFonts w:ascii="Times New Roman" w:hAnsi="Times New Roman" w:cs="Times New Roman"/>
          <w:sz w:val="24"/>
          <w:szCs w:val="24"/>
        </w:rPr>
        <w:t>тверды</w:t>
      </w:r>
      <w:r>
        <w:rPr>
          <w:rFonts w:ascii="Times New Roman" w:hAnsi="Times New Roman" w:cs="Times New Roman"/>
          <w:sz w:val="24"/>
          <w:szCs w:val="24"/>
        </w:rPr>
        <w:t>х коммунальных отходов.</w:t>
      </w:r>
    </w:p>
    <w:p w:rsidR="00DD0417" w:rsidRDefault="00D259FD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тоимость вывоза и захоронения мусора </w:t>
      </w:r>
      <w:r w:rsidR="001524AE">
        <w:rPr>
          <w:rFonts w:ascii="Times New Roman" w:hAnsi="Times New Roman" w:cs="Times New Roman"/>
          <w:sz w:val="24"/>
          <w:szCs w:val="24"/>
        </w:rPr>
        <w:t xml:space="preserve">по годам </w:t>
      </w:r>
      <w:r w:rsidR="00DD0417">
        <w:rPr>
          <w:rFonts w:ascii="Times New Roman" w:hAnsi="Times New Roman" w:cs="Times New Roman"/>
          <w:sz w:val="24"/>
          <w:szCs w:val="24"/>
        </w:rPr>
        <w:t>составляет:</w:t>
      </w:r>
    </w:p>
    <w:p w:rsidR="00DD0417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году: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0B2FFA" w:rsidRPr="00B3389B">
        <w:rPr>
          <w:rFonts w:ascii="Times New Roman" w:hAnsi="Times New Roman" w:cs="Times New Roman"/>
          <w:sz w:val="24"/>
          <w:szCs w:val="24"/>
        </w:rPr>
        <w:t>168,74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60E"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D1060E" w:rsidRPr="00B3389B">
        <w:rPr>
          <w:rFonts w:ascii="Times New Roman" w:hAnsi="Times New Roman" w:cs="Times New Roman"/>
          <w:sz w:val="24"/>
          <w:szCs w:val="24"/>
        </w:rPr>
        <w:t xml:space="preserve"> х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 325,95</w:t>
      </w:r>
      <w:r w:rsidR="00D1060E" w:rsidRPr="00B3389B">
        <w:rPr>
          <w:rFonts w:ascii="Times New Roman" w:hAnsi="Times New Roman" w:cs="Times New Roman"/>
          <w:sz w:val="24"/>
          <w:szCs w:val="24"/>
        </w:rPr>
        <w:t>руб/</w:t>
      </w:r>
      <w:proofErr w:type="spellStart"/>
      <w:r w:rsidR="00D1060E"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D1060E" w:rsidRPr="00B3389B">
        <w:rPr>
          <w:rFonts w:ascii="Times New Roman" w:hAnsi="Times New Roman" w:cs="Times New Roman"/>
          <w:sz w:val="24"/>
          <w:szCs w:val="24"/>
        </w:rPr>
        <w:t xml:space="preserve"> = 55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="00D1060E"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="00D1060E" w:rsidRPr="00B3389B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0417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году:</w:t>
      </w:r>
      <w:r w:rsidR="005378A7">
        <w:rPr>
          <w:rFonts w:ascii="Times New Roman" w:hAnsi="Times New Roman" w:cs="Times New Roman"/>
          <w:sz w:val="24"/>
          <w:szCs w:val="24"/>
        </w:rPr>
        <w:t xml:space="preserve"> 168,74 </w:t>
      </w:r>
      <w:proofErr w:type="spellStart"/>
      <w:r w:rsidR="005378A7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5378A7">
        <w:rPr>
          <w:rFonts w:ascii="Times New Roman" w:hAnsi="Times New Roman" w:cs="Times New Roman"/>
          <w:sz w:val="24"/>
          <w:szCs w:val="24"/>
        </w:rPr>
        <w:t xml:space="preserve"> х </w:t>
      </w:r>
      <w:r w:rsidR="00870BAB">
        <w:rPr>
          <w:rFonts w:ascii="Times New Roman" w:hAnsi="Times New Roman" w:cs="Times New Roman"/>
          <w:sz w:val="24"/>
          <w:szCs w:val="24"/>
        </w:rPr>
        <w:t>321</w:t>
      </w:r>
      <w:r w:rsidR="005378A7">
        <w:rPr>
          <w:rFonts w:ascii="Times New Roman" w:hAnsi="Times New Roman" w:cs="Times New Roman"/>
          <w:sz w:val="24"/>
          <w:szCs w:val="24"/>
        </w:rPr>
        <w:t>,</w:t>
      </w:r>
      <w:r w:rsidR="004D5795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870BAB" w:rsidRPr="00870BAB">
        <w:rPr>
          <w:rFonts w:ascii="Times New Roman" w:hAnsi="Times New Roman" w:cs="Times New Roman"/>
          <w:sz w:val="24"/>
          <w:szCs w:val="24"/>
        </w:rPr>
        <w:t>54</w:t>
      </w:r>
      <w:r w:rsidR="00870BA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D5795">
        <w:rPr>
          <w:rFonts w:ascii="Times New Roman" w:hAnsi="Times New Roman" w:cs="Times New Roman"/>
          <w:sz w:val="24"/>
          <w:szCs w:val="24"/>
        </w:rPr>
        <w:t>32</w:t>
      </w:r>
      <w:r w:rsidR="00941AF3">
        <w:rPr>
          <w:rFonts w:ascii="Times New Roman" w:hAnsi="Times New Roman" w:cs="Times New Roman"/>
          <w:sz w:val="24"/>
          <w:szCs w:val="24"/>
        </w:rPr>
        <w:t>3</w:t>
      </w:r>
      <w:r w:rsidR="00870B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41AF3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1060E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2022 году: </w:t>
      </w:r>
      <w:r w:rsidR="00FA537E">
        <w:rPr>
          <w:rFonts w:ascii="Times New Roman" w:hAnsi="Times New Roman" w:cs="Times New Roman"/>
          <w:sz w:val="24"/>
          <w:szCs w:val="24"/>
        </w:rPr>
        <w:t>26</w:t>
      </w:r>
      <w:r w:rsidR="004C18F2">
        <w:rPr>
          <w:rFonts w:ascii="Times New Roman" w:hAnsi="Times New Roman" w:cs="Times New Roman"/>
          <w:sz w:val="24"/>
          <w:szCs w:val="24"/>
        </w:rPr>
        <w:t>,</w:t>
      </w:r>
      <w:r w:rsidR="00FA537E">
        <w:rPr>
          <w:rFonts w:ascii="Times New Roman" w:hAnsi="Times New Roman" w:cs="Times New Roman"/>
          <w:sz w:val="24"/>
          <w:szCs w:val="24"/>
        </w:rPr>
        <w:t>755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D1060E" w:rsidRPr="00B338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х </w:t>
      </w:r>
      <w:r w:rsidR="004C18F2">
        <w:rPr>
          <w:rFonts w:ascii="Times New Roman" w:hAnsi="Times New Roman" w:cs="Times New Roman"/>
          <w:sz w:val="24"/>
          <w:szCs w:val="24"/>
        </w:rPr>
        <w:t>521,38</w:t>
      </w:r>
      <w:r w:rsidR="00FA537E">
        <w:rPr>
          <w:rFonts w:ascii="Times New Roman" w:hAnsi="Times New Roman" w:cs="Times New Roman"/>
          <w:sz w:val="24"/>
          <w:szCs w:val="24"/>
        </w:rPr>
        <w:t xml:space="preserve"> + 151,46 х 568,14 = 100 </w:t>
      </w:r>
      <w:r>
        <w:rPr>
          <w:rFonts w:ascii="Times New Roman" w:hAnsi="Times New Roman" w:cs="Times New Roman"/>
          <w:sz w:val="24"/>
          <w:szCs w:val="24"/>
        </w:rPr>
        <w:t>000,00 рублей;</w:t>
      </w:r>
    </w:p>
    <w:p w:rsidR="00DD0417" w:rsidRDefault="00DD041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2023 году: </w:t>
      </w:r>
      <w:r w:rsidR="00FA537E">
        <w:rPr>
          <w:rFonts w:ascii="Times New Roman" w:hAnsi="Times New Roman" w:cs="Times New Roman"/>
          <w:sz w:val="24"/>
          <w:szCs w:val="24"/>
        </w:rPr>
        <w:t xml:space="preserve">178,215 </w:t>
      </w:r>
      <w:proofErr w:type="spellStart"/>
      <w:r w:rsidR="005378A7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5378A7">
        <w:rPr>
          <w:rFonts w:ascii="Times New Roman" w:hAnsi="Times New Roman" w:cs="Times New Roman"/>
          <w:sz w:val="24"/>
          <w:szCs w:val="24"/>
        </w:rPr>
        <w:t xml:space="preserve"> х </w:t>
      </w:r>
      <w:r w:rsidR="00FA537E">
        <w:rPr>
          <w:rFonts w:ascii="Times New Roman" w:hAnsi="Times New Roman" w:cs="Times New Roman"/>
          <w:sz w:val="24"/>
          <w:szCs w:val="24"/>
        </w:rPr>
        <w:t>561,12</w:t>
      </w:r>
      <w:r w:rsidR="00537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8A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5378A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378A7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5378A7">
        <w:rPr>
          <w:rFonts w:ascii="Times New Roman" w:hAnsi="Times New Roman" w:cs="Times New Roman"/>
          <w:sz w:val="24"/>
          <w:szCs w:val="24"/>
        </w:rPr>
        <w:t xml:space="preserve"> = </w:t>
      </w:r>
      <w:r w:rsidR="00FA537E">
        <w:rPr>
          <w:rFonts w:ascii="Times New Roman" w:hAnsi="Times New Roman" w:cs="Times New Roman"/>
          <w:sz w:val="24"/>
          <w:szCs w:val="24"/>
        </w:rPr>
        <w:t>10</w:t>
      </w:r>
      <w:r w:rsidR="005378A7">
        <w:rPr>
          <w:rFonts w:ascii="Times New Roman" w:hAnsi="Times New Roman" w:cs="Times New Roman"/>
          <w:sz w:val="24"/>
          <w:szCs w:val="24"/>
        </w:rPr>
        <w:t>0 000,00 рублей;</w:t>
      </w:r>
    </w:p>
    <w:p w:rsidR="005378A7" w:rsidRPr="00B3389B" w:rsidRDefault="005378A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году: </w:t>
      </w:r>
      <w:r w:rsidR="00FA537E">
        <w:rPr>
          <w:rFonts w:ascii="Times New Roman" w:hAnsi="Times New Roman" w:cs="Times New Roman"/>
          <w:sz w:val="24"/>
          <w:szCs w:val="24"/>
        </w:rPr>
        <w:t>178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537E">
        <w:rPr>
          <w:rFonts w:ascii="Times New Roman" w:hAnsi="Times New Roman" w:cs="Times New Roman"/>
          <w:sz w:val="24"/>
          <w:szCs w:val="24"/>
        </w:rPr>
        <w:t>215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 </w:t>
      </w:r>
      <w:r w:rsidR="00FA537E">
        <w:rPr>
          <w:rFonts w:ascii="Times New Roman" w:hAnsi="Times New Roman" w:cs="Times New Roman"/>
          <w:sz w:val="24"/>
          <w:szCs w:val="24"/>
        </w:rPr>
        <w:t>561,12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FA537E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 000,00 рублей.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за счет средств бюджета Саткинского муниципального района составляет  </w:t>
      </w:r>
      <w:r w:rsidR="00797C09">
        <w:rPr>
          <w:rFonts w:ascii="Times New Roman" w:hAnsi="Times New Roman" w:cs="Times New Roman"/>
          <w:sz w:val="24"/>
          <w:szCs w:val="24"/>
        </w:rPr>
        <w:t>409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870BAB">
        <w:rPr>
          <w:rFonts w:ascii="Times New Roman" w:hAnsi="Times New Roman" w:cs="Times New Roman"/>
          <w:sz w:val="24"/>
          <w:szCs w:val="24"/>
        </w:rPr>
        <w:t>233</w:t>
      </w:r>
      <w:r w:rsidRPr="00B3389B">
        <w:rPr>
          <w:rFonts w:ascii="Times New Roman" w:hAnsi="Times New Roman" w:cs="Times New Roman"/>
          <w:sz w:val="24"/>
          <w:szCs w:val="24"/>
        </w:rPr>
        <w:t>,</w:t>
      </w:r>
      <w:r w:rsidR="00797C09">
        <w:rPr>
          <w:rFonts w:ascii="Times New Roman" w:hAnsi="Times New Roman" w:cs="Times New Roman"/>
          <w:sz w:val="24"/>
          <w:szCs w:val="24"/>
        </w:rPr>
        <w:t>84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рублей, в том числе по годам: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55 000,00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</w:t>
      </w:r>
      <w:r w:rsidR="005F1B8A">
        <w:rPr>
          <w:rFonts w:ascii="Times New Roman" w:hAnsi="Times New Roman" w:cs="Times New Roman"/>
          <w:sz w:val="24"/>
          <w:szCs w:val="24"/>
        </w:rPr>
        <w:t xml:space="preserve"> </w:t>
      </w:r>
      <w:r w:rsidR="00870BAB">
        <w:rPr>
          <w:rFonts w:ascii="Times New Roman" w:hAnsi="Times New Roman" w:cs="Times New Roman"/>
          <w:sz w:val="24"/>
          <w:szCs w:val="24"/>
        </w:rPr>
        <w:t>54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4D5795">
        <w:rPr>
          <w:rFonts w:ascii="Times New Roman" w:hAnsi="Times New Roman" w:cs="Times New Roman"/>
          <w:sz w:val="24"/>
          <w:szCs w:val="24"/>
        </w:rPr>
        <w:t>32</w:t>
      </w:r>
      <w:r w:rsidR="00941AF3">
        <w:rPr>
          <w:rFonts w:ascii="Times New Roman" w:hAnsi="Times New Roman" w:cs="Times New Roman"/>
          <w:sz w:val="24"/>
          <w:szCs w:val="24"/>
        </w:rPr>
        <w:t>3</w:t>
      </w:r>
      <w:r w:rsidR="00D259FD" w:rsidRPr="00B3389B">
        <w:rPr>
          <w:rFonts w:ascii="Times New Roman" w:hAnsi="Times New Roman" w:cs="Times New Roman"/>
          <w:sz w:val="24"/>
          <w:szCs w:val="24"/>
        </w:rPr>
        <w:t>,</w:t>
      </w:r>
      <w:r w:rsidR="00941AF3">
        <w:rPr>
          <w:rFonts w:ascii="Times New Roman" w:hAnsi="Times New Roman" w:cs="Times New Roman"/>
          <w:sz w:val="24"/>
          <w:szCs w:val="24"/>
        </w:rPr>
        <w:t>84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5F1B8A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2022 году – </w:t>
      </w:r>
      <w:r w:rsidR="00FA537E">
        <w:rPr>
          <w:rFonts w:ascii="Times New Roman" w:hAnsi="Times New Roman" w:cs="Times New Roman"/>
          <w:sz w:val="24"/>
          <w:szCs w:val="24"/>
        </w:rPr>
        <w:t>100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DC0F91"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в 2023 году – </w:t>
      </w:r>
      <w:r w:rsidR="00FA537E">
        <w:rPr>
          <w:rFonts w:ascii="Times New Roman" w:hAnsi="Times New Roman" w:cs="Times New Roman"/>
          <w:sz w:val="24"/>
          <w:szCs w:val="24"/>
        </w:rPr>
        <w:t>100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FA537E">
        <w:rPr>
          <w:rFonts w:ascii="Times New Roman" w:hAnsi="Times New Roman" w:cs="Times New Roman"/>
          <w:sz w:val="24"/>
          <w:szCs w:val="24"/>
        </w:rPr>
        <w:t>100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6D6A25" w:rsidRPr="00B3389B" w:rsidRDefault="00811A4F" w:rsidP="006D6A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6D6A25" w:rsidRPr="00B3389B">
        <w:rPr>
          <w:rFonts w:ascii="Times New Roman" w:hAnsi="Times New Roman" w:cs="Times New Roman"/>
          <w:sz w:val="24"/>
          <w:szCs w:val="24"/>
        </w:rPr>
        <w:t>1.</w:t>
      </w:r>
      <w:r w:rsidR="00E675EC" w:rsidRPr="00B3389B">
        <w:rPr>
          <w:rFonts w:ascii="Times New Roman" w:hAnsi="Times New Roman" w:cs="Times New Roman"/>
          <w:sz w:val="24"/>
          <w:szCs w:val="24"/>
        </w:rPr>
        <w:t>1.</w:t>
      </w:r>
      <w:r w:rsidR="000B2FFA" w:rsidRPr="00B3389B">
        <w:rPr>
          <w:rFonts w:ascii="Times New Roman" w:hAnsi="Times New Roman" w:cs="Times New Roman"/>
          <w:sz w:val="24"/>
          <w:szCs w:val="24"/>
        </w:rPr>
        <w:t>2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 Организация и проведение мероприятий по вопросам охраны окружающей среды и экологической безопасности при обращении с отходами, информационно-просветительских мероприятий экологической направленности: </w:t>
      </w:r>
    </w:p>
    <w:p w:rsidR="005378A7" w:rsidRDefault="00A83E82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П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ланируется проведение </w:t>
      </w:r>
      <w:r w:rsidR="000B2FFA" w:rsidRPr="00B3389B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 конкурсов муниципального уровня среди школьников с участием не менее 160 участников по разным номинациям и возрастным группам. Для этого необходимо приобрести товар: </w:t>
      </w:r>
    </w:p>
    <w:p w:rsidR="00E675EC" w:rsidRPr="00B3389B" w:rsidRDefault="005378A7" w:rsidP="00D106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году: </w:t>
      </w:r>
      <w:r w:rsidR="006D6A25" w:rsidRPr="00B3389B">
        <w:rPr>
          <w:rFonts w:ascii="Times New Roman" w:hAnsi="Times New Roman" w:cs="Times New Roman"/>
          <w:sz w:val="24"/>
          <w:szCs w:val="24"/>
        </w:rPr>
        <w:t>грамоты 80 штук по цене 15,0</w:t>
      </w:r>
      <w:r w:rsidR="00554D8A" w:rsidRPr="00B3389B">
        <w:rPr>
          <w:rFonts w:ascii="Times New Roman" w:hAnsi="Times New Roman" w:cs="Times New Roman"/>
          <w:sz w:val="24"/>
          <w:szCs w:val="24"/>
        </w:rPr>
        <w:t>0</w:t>
      </w:r>
      <w:r w:rsidR="006D6A25" w:rsidRPr="00B3389B">
        <w:rPr>
          <w:rFonts w:ascii="Times New Roman" w:hAnsi="Times New Roman" w:cs="Times New Roman"/>
          <w:sz w:val="24"/>
          <w:szCs w:val="24"/>
        </w:rPr>
        <w:t xml:space="preserve">  рублей, благодарности 80 штук по цене 15 руб., книги 160 штук по цене 141,25 рублей. </w:t>
      </w:r>
    </w:p>
    <w:p w:rsidR="005378A7" w:rsidRDefault="005378A7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378A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1-2024 годах:</w:t>
      </w:r>
      <w:r w:rsidRPr="005378A7">
        <w:rPr>
          <w:rFonts w:ascii="Times New Roman" w:hAnsi="Times New Roman" w:cs="Times New Roman"/>
          <w:sz w:val="24"/>
          <w:szCs w:val="24"/>
        </w:rPr>
        <w:t xml:space="preserve"> грамоты 80 штук по цене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378A7">
        <w:rPr>
          <w:rFonts w:ascii="Times New Roman" w:hAnsi="Times New Roman" w:cs="Times New Roman"/>
          <w:sz w:val="24"/>
          <w:szCs w:val="24"/>
        </w:rPr>
        <w:t xml:space="preserve">,00  рублей, благодарности 80 штук по цене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378A7">
        <w:rPr>
          <w:rFonts w:ascii="Times New Roman" w:hAnsi="Times New Roman" w:cs="Times New Roman"/>
          <w:sz w:val="24"/>
          <w:szCs w:val="24"/>
        </w:rPr>
        <w:t xml:space="preserve"> руб., книги 160 штук по цене </w:t>
      </w:r>
      <w:r>
        <w:rPr>
          <w:rFonts w:ascii="Times New Roman" w:hAnsi="Times New Roman" w:cs="Times New Roman"/>
          <w:sz w:val="24"/>
          <w:szCs w:val="24"/>
        </w:rPr>
        <w:t>165,0</w:t>
      </w:r>
      <w:r w:rsidRPr="005378A7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за счет средств бюджета Саткинского муниципального района составляет  </w:t>
      </w:r>
      <w:r w:rsidR="005378A7">
        <w:rPr>
          <w:rFonts w:ascii="Times New Roman" w:hAnsi="Times New Roman" w:cs="Times New Roman"/>
          <w:sz w:val="24"/>
          <w:szCs w:val="24"/>
        </w:rPr>
        <w:t>145</w:t>
      </w:r>
      <w:r w:rsidRPr="00B3389B">
        <w:rPr>
          <w:rFonts w:ascii="Times New Roman" w:hAnsi="Times New Roman" w:cs="Times New Roman"/>
          <w:sz w:val="24"/>
          <w:szCs w:val="24"/>
        </w:rPr>
        <w:t xml:space="preserve"> 000,000 рублей, в том числе по годам: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25 000,00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378A7">
        <w:rPr>
          <w:rFonts w:ascii="Times New Roman" w:hAnsi="Times New Roman" w:cs="Times New Roman"/>
          <w:sz w:val="24"/>
          <w:szCs w:val="24"/>
        </w:rPr>
        <w:t>30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="003B739A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5378A7">
        <w:rPr>
          <w:rFonts w:ascii="Times New Roman" w:hAnsi="Times New Roman" w:cs="Times New Roman"/>
          <w:sz w:val="24"/>
          <w:szCs w:val="24"/>
        </w:rPr>
        <w:t>30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5378A7">
        <w:rPr>
          <w:rFonts w:ascii="Times New Roman" w:hAnsi="Times New Roman" w:cs="Times New Roman"/>
          <w:sz w:val="24"/>
          <w:szCs w:val="24"/>
        </w:rPr>
        <w:t>30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5378A7">
        <w:rPr>
          <w:rFonts w:ascii="Times New Roman" w:hAnsi="Times New Roman" w:cs="Times New Roman"/>
          <w:sz w:val="24"/>
          <w:szCs w:val="24"/>
        </w:rPr>
        <w:t>30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D259FD" w:rsidRPr="00B3389B">
        <w:rPr>
          <w:rFonts w:ascii="Times New Roman" w:hAnsi="Times New Roman" w:cs="Times New Roman"/>
          <w:sz w:val="24"/>
          <w:szCs w:val="24"/>
        </w:rPr>
        <w:t>,00*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15EDD" w:rsidRPr="00B3389B" w:rsidRDefault="00811A4F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815EDD" w:rsidRPr="00B3389B">
        <w:rPr>
          <w:rFonts w:ascii="Times New Roman" w:hAnsi="Times New Roman" w:cs="Times New Roman"/>
          <w:sz w:val="24"/>
          <w:szCs w:val="24"/>
        </w:rPr>
        <w:t>1.</w:t>
      </w:r>
      <w:r w:rsidR="00797C09">
        <w:rPr>
          <w:rFonts w:ascii="Times New Roman" w:hAnsi="Times New Roman" w:cs="Times New Roman"/>
          <w:sz w:val="24"/>
          <w:szCs w:val="24"/>
        </w:rPr>
        <w:t>2</w:t>
      </w:r>
      <w:r w:rsidR="00815EDD" w:rsidRPr="00B3389B">
        <w:t xml:space="preserve"> </w:t>
      </w:r>
      <w:r w:rsidR="00815EDD" w:rsidRPr="00B3389B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8F1D38">
        <w:rPr>
          <w:rFonts w:ascii="Times New Roman" w:hAnsi="Times New Roman" w:cs="Times New Roman"/>
          <w:sz w:val="24"/>
          <w:szCs w:val="24"/>
        </w:rPr>
        <w:t>обращения с ТКО на территории рекреационных зон</w:t>
      </w:r>
      <w:r w:rsidR="00815EDD" w:rsidRPr="00B3389B">
        <w:rPr>
          <w:rFonts w:ascii="Times New Roman" w:hAnsi="Times New Roman" w:cs="Times New Roman"/>
          <w:sz w:val="24"/>
          <w:szCs w:val="24"/>
        </w:rPr>
        <w:t>, находящихся на водных объектах Саткинского муниципального района (река Ай и Большая Сатка)</w:t>
      </w:r>
      <w:r w:rsidR="008F1D38">
        <w:rPr>
          <w:rFonts w:ascii="Times New Roman" w:hAnsi="Times New Roman" w:cs="Times New Roman"/>
          <w:sz w:val="24"/>
          <w:szCs w:val="24"/>
        </w:rPr>
        <w:t>,</w:t>
      </w:r>
      <w:r w:rsidR="00815EDD" w:rsidRPr="00B3389B">
        <w:rPr>
          <w:rFonts w:ascii="Times New Roman" w:hAnsi="Times New Roman" w:cs="Times New Roman"/>
          <w:sz w:val="24"/>
          <w:szCs w:val="24"/>
        </w:rPr>
        <w:t xml:space="preserve">  в течение основного туристического периода (3 месяца с июня по август).</w:t>
      </w: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Место выполнения работ по </w:t>
      </w:r>
      <w:r w:rsidR="008F1D38">
        <w:rPr>
          <w:rFonts w:ascii="Times New Roman" w:hAnsi="Times New Roman" w:cs="Times New Roman"/>
          <w:sz w:val="24"/>
          <w:szCs w:val="24"/>
        </w:rPr>
        <w:t xml:space="preserve">обращению с ТКО </w:t>
      </w:r>
      <w:r w:rsidRPr="00B3389B">
        <w:rPr>
          <w:rFonts w:ascii="Times New Roman" w:hAnsi="Times New Roman" w:cs="Times New Roman"/>
          <w:sz w:val="24"/>
          <w:szCs w:val="24"/>
        </w:rPr>
        <w:t xml:space="preserve">и их периодичность с территорий, находящихся возле водных объектов – реки Ай и Б. Сатка, представлены в таблице </w:t>
      </w:r>
      <w:r w:rsidR="00DE1711" w:rsidRPr="00B3389B">
        <w:rPr>
          <w:rFonts w:ascii="Times New Roman" w:hAnsi="Times New Roman" w:cs="Times New Roman"/>
          <w:sz w:val="24"/>
          <w:szCs w:val="24"/>
        </w:rPr>
        <w:t>3</w:t>
      </w:r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E1711" w:rsidRPr="00B3389B">
        <w:rPr>
          <w:rFonts w:ascii="Times New Roman" w:hAnsi="Times New Roman" w:cs="Times New Roman"/>
          <w:sz w:val="24"/>
          <w:szCs w:val="24"/>
        </w:rPr>
        <w:t>3</w:t>
      </w: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Место выполнения работ по</w:t>
      </w:r>
      <w:r w:rsidR="008F1D38">
        <w:rPr>
          <w:rFonts w:ascii="Times New Roman" w:hAnsi="Times New Roman" w:cs="Times New Roman"/>
          <w:sz w:val="24"/>
          <w:szCs w:val="24"/>
        </w:rPr>
        <w:t xml:space="preserve"> обращению с ТКО (с</w:t>
      </w:r>
      <w:r w:rsidRPr="00B3389B">
        <w:rPr>
          <w:rFonts w:ascii="Times New Roman" w:hAnsi="Times New Roman" w:cs="Times New Roman"/>
          <w:sz w:val="24"/>
          <w:szCs w:val="24"/>
        </w:rPr>
        <w:t>бор, транспортировани</w:t>
      </w:r>
      <w:r w:rsidR="008F1D38">
        <w:rPr>
          <w:rFonts w:ascii="Times New Roman" w:hAnsi="Times New Roman" w:cs="Times New Roman"/>
          <w:sz w:val="24"/>
          <w:szCs w:val="24"/>
        </w:rPr>
        <w:t>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 захоронени</w:t>
      </w:r>
      <w:r w:rsidR="008F1D38">
        <w:rPr>
          <w:rFonts w:ascii="Times New Roman" w:hAnsi="Times New Roman" w:cs="Times New Roman"/>
          <w:sz w:val="24"/>
          <w:szCs w:val="24"/>
        </w:rPr>
        <w:t>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отходов</w:t>
      </w:r>
      <w:r w:rsidR="008F1D38">
        <w:rPr>
          <w:rFonts w:ascii="Times New Roman" w:hAnsi="Times New Roman" w:cs="Times New Roman"/>
          <w:sz w:val="24"/>
          <w:szCs w:val="24"/>
        </w:rPr>
        <w:t>)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 их периодичность.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1715"/>
        <w:gridCol w:w="1493"/>
        <w:gridCol w:w="1511"/>
        <w:gridCol w:w="1141"/>
        <w:gridCol w:w="1326"/>
        <w:gridCol w:w="1326"/>
        <w:gridCol w:w="1324"/>
      </w:tblGrid>
      <w:tr w:rsidR="00815EDD" w:rsidRPr="00B3389B" w:rsidTr="00CB6A5B">
        <w:tc>
          <w:tcPr>
            <w:tcW w:w="21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34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Наименование площадки</w:t>
            </w:r>
          </w:p>
        </w:tc>
        <w:tc>
          <w:tcPr>
            <w:tcW w:w="726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3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Количество мусорных контейнеров или баков</w:t>
            </w:r>
          </w:p>
        </w:tc>
        <w:tc>
          <w:tcPr>
            <w:tcW w:w="55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График вывоза</w:t>
            </w:r>
          </w:p>
        </w:tc>
        <w:tc>
          <w:tcPr>
            <w:tcW w:w="1934" w:type="pct"/>
            <w:gridSpan w:val="3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Планируемый объем ТКО, м</w:t>
            </w:r>
            <w:r w:rsidRPr="00B338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15EDD" w:rsidRPr="00B3389B" w:rsidTr="00CB6A5B">
        <w:tc>
          <w:tcPr>
            <w:tcW w:w="21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:rsidR="00815EDD" w:rsidRPr="00B3389B" w:rsidRDefault="004B4CD7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645" w:type="pct"/>
          </w:tcPr>
          <w:p w:rsidR="00815EDD" w:rsidRPr="00B3389B" w:rsidRDefault="004B4CD7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644" w:type="pct"/>
          </w:tcPr>
          <w:p w:rsidR="00815EDD" w:rsidRPr="00B3389B" w:rsidRDefault="004B4CD7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7024CC" w:rsidRPr="00B3389B" w:rsidTr="007024CC">
        <w:tc>
          <w:tcPr>
            <w:tcW w:w="215" w:type="pct"/>
            <w:vAlign w:val="center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pct"/>
            <w:gridSpan w:val="4"/>
            <w:vAlign w:val="center"/>
          </w:tcPr>
          <w:p w:rsidR="007024CC" w:rsidRPr="00B3389B" w:rsidRDefault="007024CC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Количество недель в месяце</w:t>
            </w:r>
          </w:p>
        </w:tc>
        <w:tc>
          <w:tcPr>
            <w:tcW w:w="645" w:type="pct"/>
            <w:vAlign w:val="center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" w:type="pct"/>
            <w:vAlign w:val="center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4" w:type="pct"/>
            <w:vAlign w:val="center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Природно-исторический комплекс «Пороги»</w:t>
            </w:r>
          </w:p>
        </w:tc>
        <w:tc>
          <w:tcPr>
            <w:tcW w:w="726" w:type="pct"/>
          </w:tcPr>
          <w:p w:rsidR="00815EDD" w:rsidRPr="00B3389B" w:rsidRDefault="00815EDD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п. Пороги (верхняя площадка у входа в Завод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левый берег </w:t>
            </w:r>
            <w:proofErr w:type="spellStart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р.Б</w:t>
            </w:r>
            <w:proofErr w:type="spellEnd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. Сатка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. х 0,75 м3</w:t>
            </w:r>
          </w:p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E07750" w:rsidP="00E0775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  недел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64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815EDD" w:rsidRPr="00B3389B" w:rsidRDefault="00E07750" w:rsidP="007024C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44" w:type="pct"/>
          </w:tcPr>
          <w:p w:rsidR="00815EDD" w:rsidRPr="00B3389B" w:rsidRDefault="00E07750" w:rsidP="007024C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34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Деревня Новая Пристань</w:t>
            </w:r>
          </w:p>
        </w:tc>
        <w:tc>
          <w:tcPr>
            <w:tcW w:w="726" w:type="pct"/>
          </w:tcPr>
          <w:p w:rsidR="00815EDD" w:rsidRPr="00B3389B" w:rsidRDefault="00815EDD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правый берег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, район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Межевского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моста</w:t>
            </w:r>
          </w:p>
        </w:tc>
        <w:tc>
          <w:tcPr>
            <w:tcW w:w="73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. х 0,75 м3</w:t>
            </w:r>
          </w:p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  <w:tc>
          <w:tcPr>
            <w:tcW w:w="645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815EDD" w:rsidRPr="00B3389B" w:rsidRDefault="007024CC" w:rsidP="007024C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644" w:type="pct"/>
          </w:tcPr>
          <w:p w:rsidR="00815EDD" w:rsidRPr="00B3389B" w:rsidRDefault="00E07750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024CC" w:rsidRPr="00B3389B" w:rsidTr="00CB6A5B">
        <w:tc>
          <w:tcPr>
            <w:tcW w:w="215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Деревня Новая Пристань</w:t>
            </w:r>
          </w:p>
        </w:tc>
        <w:tc>
          <w:tcPr>
            <w:tcW w:w="726" w:type="pct"/>
          </w:tcPr>
          <w:p w:rsidR="007024CC" w:rsidRPr="00B3389B" w:rsidRDefault="007024CC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р. Ай, район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Межевского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моста</w:t>
            </w:r>
          </w:p>
        </w:tc>
        <w:tc>
          <w:tcPr>
            <w:tcW w:w="735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B9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. х 0,75 м3</w:t>
            </w:r>
          </w:p>
        </w:tc>
        <w:tc>
          <w:tcPr>
            <w:tcW w:w="55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  <w:tc>
          <w:tcPr>
            <w:tcW w:w="64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644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024CC" w:rsidRPr="00B3389B" w:rsidTr="00CB6A5B">
        <w:tc>
          <w:tcPr>
            <w:tcW w:w="215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pct"/>
          </w:tcPr>
          <w:p w:rsidR="007024CC" w:rsidRPr="00B3389B" w:rsidRDefault="007024CC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Блиновский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поворот</w:t>
            </w:r>
          </w:p>
        </w:tc>
        <w:tc>
          <w:tcPr>
            <w:tcW w:w="726" w:type="pct"/>
          </w:tcPr>
          <w:p w:rsidR="007024CC" w:rsidRPr="00B3389B" w:rsidRDefault="007024CC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р.Ай</w:t>
            </w:r>
            <w:proofErr w:type="spellEnd"/>
          </w:p>
        </w:tc>
        <w:tc>
          <w:tcPr>
            <w:tcW w:w="73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конт.х</w:t>
            </w:r>
            <w:proofErr w:type="spellEnd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0,75 м3</w:t>
            </w:r>
          </w:p>
        </w:tc>
        <w:tc>
          <w:tcPr>
            <w:tcW w:w="55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  <w:tc>
          <w:tcPr>
            <w:tcW w:w="64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644" w:type="pct"/>
          </w:tcPr>
          <w:p w:rsidR="007024CC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Река Каменка</w:t>
            </w:r>
          </w:p>
        </w:tc>
        <w:tc>
          <w:tcPr>
            <w:tcW w:w="726" w:type="pct"/>
          </w:tcPr>
          <w:p w:rsidR="00815EDD" w:rsidRPr="00B3389B" w:rsidRDefault="007024CC" w:rsidP="007024CC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р.Ай</w:t>
            </w:r>
            <w:proofErr w:type="spellEnd"/>
          </w:p>
        </w:tc>
        <w:tc>
          <w:tcPr>
            <w:tcW w:w="73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  <w:tc>
          <w:tcPr>
            <w:tcW w:w="64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024CC" w:rsidRPr="00B3389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44" w:type="pct"/>
          </w:tcPr>
          <w:p w:rsidR="00815EDD" w:rsidRPr="00B3389B" w:rsidRDefault="00E55B9C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A3071" w:rsidRPr="00B3389B" w:rsidTr="00CB6A5B">
        <w:tc>
          <w:tcPr>
            <w:tcW w:w="21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4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Каргинский пруд</w:t>
            </w:r>
          </w:p>
        </w:tc>
        <w:tc>
          <w:tcPr>
            <w:tcW w:w="726" w:type="pct"/>
          </w:tcPr>
          <w:p w:rsidR="007A3071" w:rsidRPr="00B3389B" w:rsidRDefault="007A3071" w:rsidP="007A3071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у шлагбаума</w:t>
            </w:r>
          </w:p>
        </w:tc>
        <w:tc>
          <w:tcPr>
            <w:tcW w:w="73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. х 0,75м3</w:t>
            </w:r>
          </w:p>
        </w:tc>
        <w:tc>
          <w:tcPr>
            <w:tcW w:w="55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64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45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44" w:type="pct"/>
          </w:tcPr>
          <w:p w:rsidR="007A3071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pct"/>
          </w:tcPr>
          <w:p w:rsidR="00815EDD" w:rsidRPr="00B3389B" w:rsidRDefault="007A3071" w:rsidP="007A3071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Саткинский пруд</w:t>
            </w:r>
          </w:p>
        </w:tc>
        <w:tc>
          <w:tcPr>
            <w:tcW w:w="726" w:type="pct"/>
          </w:tcPr>
          <w:p w:rsidR="00815EDD" w:rsidRPr="00B3389B" w:rsidRDefault="007A3071" w:rsidP="007A3071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П.Скорынина</w:t>
            </w:r>
            <w:proofErr w:type="spellEnd"/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735" w:type="pct"/>
          </w:tcPr>
          <w:p w:rsidR="00815EDD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. х 0,75 м3</w:t>
            </w:r>
          </w:p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7A3071" w:rsidP="007A307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  <w:tc>
          <w:tcPr>
            <w:tcW w:w="645" w:type="pct"/>
          </w:tcPr>
          <w:p w:rsidR="00815EDD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55B9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5" w:type="pct"/>
          </w:tcPr>
          <w:p w:rsidR="00815EDD" w:rsidRPr="00B3389B" w:rsidRDefault="007A3071" w:rsidP="00E07750">
            <w:pPr>
              <w:tabs>
                <w:tab w:val="left" w:pos="300"/>
                <w:tab w:val="center" w:pos="555"/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55B9C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44" w:type="pct"/>
          </w:tcPr>
          <w:p w:rsidR="00815EDD" w:rsidRPr="00B3389B" w:rsidRDefault="007A3071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15EDD" w:rsidRPr="00B338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5EDD" w:rsidRPr="00B3389B" w:rsidTr="00CB6A5B">
        <w:tc>
          <w:tcPr>
            <w:tcW w:w="21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:rsidR="00815EDD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4D7EED" w:rsidRPr="00B3389B" w:rsidRDefault="004D7EE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15EDD" w:rsidRPr="00B3389B" w:rsidRDefault="00815EDD" w:rsidP="00CB6A5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</w:tcPr>
          <w:p w:rsidR="00815EDD" w:rsidRPr="00B3389B" w:rsidRDefault="00E55B9C" w:rsidP="00E55B9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645" w:type="pct"/>
          </w:tcPr>
          <w:p w:rsidR="00815EDD" w:rsidRPr="00B3389B" w:rsidRDefault="00E55B9C" w:rsidP="00E55B9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644" w:type="pct"/>
          </w:tcPr>
          <w:p w:rsidR="00815EDD" w:rsidRPr="00B3389B" w:rsidRDefault="00E55B9C" w:rsidP="00E55B9C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</w:tc>
      </w:tr>
    </w:tbl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5EDD" w:rsidRPr="00B3389B" w:rsidRDefault="00FA537E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и 2021 годах в</w:t>
      </w:r>
      <w:r w:rsidR="00815EDD" w:rsidRPr="00B3389B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Министерства тарифного регулирования и энергетики Челябинской области от 30.11.2018 №78/1 «Об утверждении производственной программы и предельных единых тарифов на услугу регионального оператора по обращению с твердыми коммунальными отходами – МУП «Комритсервис» на территории Горного кластера Челябинской области затраты на услуги регионального оператора по обращению с твердыми коммунальными отходами составят:</w:t>
      </w: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- за июнь 20</w:t>
      </w:r>
      <w:r w:rsidR="006818F0" w:rsidRPr="00B3389B">
        <w:rPr>
          <w:rFonts w:ascii="Times New Roman" w:hAnsi="Times New Roman" w:cs="Times New Roman"/>
          <w:sz w:val="24"/>
          <w:szCs w:val="24"/>
        </w:rPr>
        <w:t>20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года -  </w:t>
      </w:r>
      <w:r w:rsidR="00E55B9C" w:rsidRPr="00B3389B">
        <w:rPr>
          <w:rFonts w:ascii="Times New Roman" w:hAnsi="Times New Roman" w:cs="Times New Roman"/>
          <w:sz w:val="24"/>
          <w:szCs w:val="24"/>
        </w:rPr>
        <w:t>192,0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х 325,95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= </w:t>
      </w:r>
      <w:r w:rsidR="00E55B9C" w:rsidRPr="00B3389B">
        <w:rPr>
          <w:rFonts w:ascii="Times New Roman" w:hAnsi="Times New Roman" w:cs="Times New Roman"/>
          <w:sz w:val="24"/>
          <w:szCs w:val="24"/>
        </w:rPr>
        <w:t>62 582,4</w:t>
      </w:r>
      <w:r w:rsidR="00D259FD" w:rsidRPr="00B3389B">
        <w:rPr>
          <w:rFonts w:ascii="Times New Roman" w:hAnsi="Times New Roman" w:cs="Times New Roman"/>
          <w:sz w:val="24"/>
          <w:szCs w:val="24"/>
        </w:rPr>
        <w:t>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</w:t>
      </w:r>
      <w:r w:rsidR="00E55B9C" w:rsidRPr="00B3389B">
        <w:rPr>
          <w:rFonts w:ascii="Times New Roman" w:hAnsi="Times New Roman" w:cs="Times New Roman"/>
          <w:sz w:val="24"/>
          <w:szCs w:val="24"/>
        </w:rPr>
        <w:t>я;</w:t>
      </w:r>
    </w:p>
    <w:p w:rsidR="00815EDD" w:rsidRPr="00B3389B" w:rsidRDefault="00815EDD" w:rsidP="00815E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- за </w:t>
      </w:r>
      <w:r w:rsidR="006818F0" w:rsidRPr="00B3389B">
        <w:rPr>
          <w:rFonts w:ascii="Times New Roman" w:hAnsi="Times New Roman" w:cs="Times New Roman"/>
          <w:sz w:val="24"/>
          <w:szCs w:val="24"/>
        </w:rPr>
        <w:t xml:space="preserve">июль и </w:t>
      </w:r>
      <w:r w:rsidRPr="00B3389B">
        <w:rPr>
          <w:rFonts w:ascii="Times New Roman" w:hAnsi="Times New Roman" w:cs="Times New Roman"/>
          <w:sz w:val="24"/>
          <w:szCs w:val="24"/>
        </w:rPr>
        <w:t>август 20</w:t>
      </w:r>
      <w:r w:rsidR="006818F0" w:rsidRPr="00B3389B">
        <w:rPr>
          <w:rFonts w:ascii="Times New Roman" w:hAnsi="Times New Roman" w:cs="Times New Roman"/>
          <w:sz w:val="24"/>
          <w:szCs w:val="24"/>
        </w:rPr>
        <w:t>20</w:t>
      </w:r>
      <w:r w:rsidRPr="00B3389B">
        <w:rPr>
          <w:rFonts w:ascii="Times New Roman" w:hAnsi="Times New Roman" w:cs="Times New Roman"/>
          <w:sz w:val="24"/>
          <w:szCs w:val="24"/>
        </w:rPr>
        <w:t xml:space="preserve"> года – </w:t>
      </w:r>
      <w:r w:rsidR="00E55B9C" w:rsidRPr="00B3389B">
        <w:rPr>
          <w:rFonts w:ascii="Times New Roman" w:hAnsi="Times New Roman" w:cs="Times New Roman"/>
          <w:sz w:val="24"/>
          <w:szCs w:val="24"/>
        </w:rPr>
        <w:t>(192,0 + 210,0)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х </w:t>
      </w:r>
      <w:r w:rsidR="00E55B9C" w:rsidRPr="00B3389B">
        <w:rPr>
          <w:rFonts w:ascii="Times New Roman" w:hAnsi="Times New Roman" w:cs="Times New Roman"/>
          <w:sz w:val="24"/>
          <w:szCs w:val="24"/>
        </w:rPr>
        <w:t>341,84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38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B3389B">
        <w:rPr>
          <w:rFonts w:ascii="Times New Roman" w:hAnsi="Times New Roman" w:cs="Times New Roman"/>
          <w:sz w:val="24"/>
          <w:szCs w:val="24"/>
        </w:rPr>
        <w:t xml:space="preserve"> = </w:t>
      </w:r>
      <w:r w:rsidR="00E55B9C" w:rsidRPr="00B3389B">
        <w:rPr>
          <w:rFonts w:ascii="Times New Roman" w:hAnsi="Times New Roman" w:cs="Times New Roman"/>
          <w:sz w:val="24"/>
          <w:szCs w:val="24"/>
        </w:rPr>
        <w:t>137 419,</w:t>
      </w:r>
      <w:r w:rsidR="00D259FD" w:rsidRPr="00B3389B">
        <w:rPr>
          <w:rFonts w:ascii="Times New Roman" w:hAnsi="Times New Roman" w:cs="Times New Roman"/>
          <w:sz w:val="24"/>
          <w:szCs w:val="24"/>
        </w:rPr>
        <w:t>60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рубля.</w:t>
      </w:r>
    </w:p>
    <w:p w:rsidR="00FA537E" w:rsidRDefault="00FA537E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2022-2024 годах в связи со сменой регионального оператора и полным охватом централизованного сбора мусора, в том числе по вышеуказанным площадкам, сбор, транспортирование и захоронение твердых коммунальных отходов будет проводиться региональным оператором самостоятельно.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за счет средств бюджета Саткинского муниципального района составляет </w:t>
      </w:r>
      <w:r w:rsidR="00FA537E">
        <w:rPr>
          <w:rFonts w:ascii="Times New Roman" w:hAnsi="Times New Roman" w:cs="Times New Roman"/>
          <w:sz w:val="24"/>
          <w:szCs w:val="24"/>
        </w:rPr>
        <w:t>2</w:t>
      </w:r>
      <w:r w:rsidR="00870BAB">
        <w:rPr>
          <w:rFonts w:ascii="Times New Roman" w:hAnsi="Times New Roman" w:cs="Times New Roman"/>
          <w:sz w:val="24"/>
          <w:szCs w:val="24"/>
        </w:rPr>
        <w:t>52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870BAB">
        <w:rPr>
          <w:rFonts w:ascii="Times New Roman" w:hAnsi="Times New Roman" w:cs="Times New Roman"/>
          <w:sz w:val="24"/>
          <w:szCs w:val="24"/>
        </w:rPr>
        <w:t>231</w:t>
      </w:r>
      <w:r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200 000,00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870BAB">
        <w:rPr>
          <w:rFonts w:ascii="Times New Roman" w:hAnsi="Times New Roman" w:cs="Times New Roman"/>
          <w:sz w:val="24"/>
          <w:szCs w:val="24"/>
        </w:rPr>
        <w:t>52</w:t>
      </w:r>
      <w:r w:rsidR="00D259FD" w:rsidRPr="00B3389B">
        <w:rPr>
          <w:rFonts w:ascii="Times New Roman" w:hAnsi="Times New Roman" w:cs="Times New Roman"/>
          <w:sz w:val="24"/>
          <w:szCs w:val="24"/>
        </w:rPr>
        <w:t> </w:t>
      </w:r>
      <w:r w:rsidR="00870BAB">
        <w:rPr>
          <w:rFonts w:ascii="Times New Roman" w:hAnsi="Times New Roman" w:cs="Times New Roman"/>
          <w:sz w:val="24"/>
          <w:szCs w:val="24"/>
        </w:rPr>
        <w:t>23</w:t>
      </w:r>
      <w:r w:rsidR="00941AF3">
        <w:rPr>
          <w:rFonts w:ascii="Times New Roman" w:hAnsi="Times New Roman" w:cs="Times New Roman"/>
          <w:sz w:val="24"/>
          <w:szCs w:val="24"/>
        </w:rPr>
        <w:t>0</w:t>
      </w:r>
      <w:r w:rsidR="00D259FD" w:rsidRPr="00B3389B">
        <w:rPr>
          <w:rFonts w:ascii="Times New Roman" w:hAnsi="Times New Roman" w:cs="Times New Roman"/>
          <w:sz w:val="24"/>
          <w:szCs w:val="24"/>
        </w:rPr>
        <w:t>,</w:t>
      </w:r>
      <w:r w:rsidR="00941AF3">
        <w:rPr>
          <w:rFonts w:ascii="Times New Roman" w:hAnsi="Times New Roman" w:cs="Times New Roman"/>
          <w:sz w:val="24"/>
          <w:szCs w:val="24"/>
        </w:rPr>
        <w:t>16</w:t>
      </w:r>
      <w:r w:rsidR="0085636E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</w:t>
      </w:r>
      <w:r w:rsidR="00FA537E">
        <w:rPr>
          <w:rFonts w:ascii="Times New Roman" w:hAnsi="Times New Roman" w:cs="Times New Roman"/>
          <w:sz w:val="24"/>
          <w:szCs w:val="24"/>
        </w:rPr>
        <w:t xml:space="preserve"> 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FA537E">
        <w:rPr>
          <w:rFonts w:ascii="Times New Roman" w:hAnsi="Times New Roman" w:cs="Times New Roman"/>
          <w:sz w:val="24"/>
          <w:szCs w:val="24"/>
        </w:rPr>
        <w:t>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в 2024 году – </w:t>
      </w:r>
      <w:r w:rsidR="00FA537E">
        <w:rPr>
          <w:rFonts w:ascii="Times New Roman" w:hAnsi="Times New Roman" w:cs="Times New Roman"/>
          <w:sz w:val="24"/>
          <w:szCs w:val="24"/>
        </w:rPr>
        <w:t>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1060E" w:rsidRPr="00B3389B" w:rsidRDefault="00811A4F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684616" w:rsidRPr="00B3389B">
        <w:rPr>
          <w:rFonts w:ascii="Times New Roman" w:hAnsi="Times New Roman" w:cs="Times New Roman"/>
          <w:sz w:val="24"/>
          <w:szCs w:val="24"/>
        </w:rPr>
        <w:t>1.</w:t>
      </w:r>
      <w:r w:rsidR="00797C09">
        <w:rPr>
          <w:rFonts w:ascii="Times New Roman" w:hAnsi="Times New Roman" w:cs="Times New Roman"/>
          <w:sz w:val="24"/>
          <w:szCs w:val="24"/>
        </w:rPr>
        <w:t>3</w:t>
      </w:r>
      <w:r w:rsidR="00E675EC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684616" w:rsidRPr="00B3389B">
        <w:rPr>
          <w:rFonts w:ascii="Times New Roman" w:hAnsi="Times New Roman" w:cs="Times New Roman"/>
          <w:sz w:val="24"/>
          <w:szCs w:val="24"/>
        </w:rPr>
        <w:t>Привлечение населения к сортировке отходов.</w:t>
      </w:r>
    </w:p>
    <w:p w:rsidR="00FA537E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Планируется провести </w:t>
      </w:r>
      <w:r w:rsidR="001524AE">
        <w:rPr>
          <w:rFonts w:ascii="Times New Roman" w:hAnsi="Times New Roman" w:cs="Times New Roman"/>
          <w:sz w:val="24"/>
          <w:szCs w:val="24"/>
        </w:rPr>
        <w:t>а</w:t>
      </w:r>
      <w:r w:rsidRPr="00B3389B">
        <w:rPr>
          <w:rFonts w:ascii="Times New Roman" w:hAnsi="Times New Roman" w:cs="Times New Roman"/>
          <w:sz w:val="24"/>
          <w:szCs w:val="24"/>
        </w:rPr>
        <w:t>кци</w:t>
      </w:r>
      <w:r w:rsidR="00FA537E">
        <w:rPr>
          <w:rFonts w:ascii="Times New Roman" w:hAnsi="Times New Roman" w:cs="Times New Roman"/>
          <w:sz w:val="24"/>
          <w:szCs w:val="24"/>
        </w:rPr>
        <w:t>и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 сбору опасных для окружающей среды отходов –отработанных аккумуляторных батареек </w:t>
      </w:r>
      <w:r w:rsidR="00BA1567">
        <w:rPr>
          <w:rFonts w:ascii="Times New Roman" w:hAnsi="Times New Roman" w:cs="Times New Roman"/>
          <w:sz w:val="24"/>
          <w:szCs w:val="24"/>
        </w:rPr>
        <w:t>(2 класс опасности)</w:t>
      </w:r>
      <w:r w:rsidR="00FA537E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 xml:space="preserve">в установленные в общественных местах контейнеры. </w:t>
      </w:r>
    </w:p>
    <w:p w:rsidR="00684616" w:rsidRDefault="00684616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рамках акции планируется собрать не менее 909 кг отработанных батареек. Стоимость утилизации составляет 110 рублей/кг. При условии сбора более 900</w:t>
      </w:r>
      <w:r w:rsidR="00CC237F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кг доставка осуществляется бесплатно. Стоимость утилизации составит 909 кг х 110 рублей/кг = 100 000 рублей.</w:t>
      </w:r>
    </w:p>
    <w:p w:rsidR="00173CF0" w:rsidRDefault="00173CF0" w:rsidP="006846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2020 года установлено, что стоимость утилизации 590 кг отработанных батареек с учетом их сбора и транспортировки составляет 19 734,00 рублей вместо заявленных 71 400,00 рублей. Экономия по результатам аукциона составляет 51 666,00 рублей. Таким образом, на последующие 2021-2024 годы ежегодная стоимость мероприятия снижена на 50 000,00 рублей.</w:t>
      </w:r>
    </w:p>
    <w:p w:rsidR="00497418" w:rsidRPr="00B3389B" w:rsidRDefault="00497418" w:rsidP="004974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 w:rsidR="00DC0F91" w:rsidRPr="00B3389B">
        <w:rPr>
          <w:rFonts w:ascii="Times New Roman" w:hAnsi="Times New Roman" w:cs="Times New Roman"/>
          <w:sz w:val="24"/>
          <w:szCs w:val="24"/>
        </w:rPr>
        <w:t>за счет средств бюджета Саткинского муниципального р</w:t>
      </w:r>
      <w:r w:rsidR="00173CF0">
        <w:rPr>
          <w:rFonts w:ascii="Times New Roman" w:hAnsi="Times New Roman" w:cs="Times New Roman"/>
          <w:sz w:val="24"/>
          <w:szCs w:val="24"/>
        </w:rPr>
        <w:t xml:space="preserve">айона составляет  </w:t>
      </w:r>
      <w:r w:rsidR="00797C09">
        <w:rPr>
          <w:rFonts w:ascii="Times New Roman" w:hAnsi="Times New Roman" w:cs="Times New Roman"/>
          <w:sz w:val="24"/>
          <w:szCs w:val="24"/>
        </w:rPr>
        <w:t>250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000,00 рублей, в том числе по годам:</w:t>
      </w:r>
    </w:p>
    <w:p w:rsidR="00756962" w:rsidRPr="00B3389B" w:rsidRDefault="00497418" w:rsidP="007569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756962" w:rsidRPr="00B3389B">
        <w:rPr>
          <w:rFonts w:ascii="Times New Roman" w:hAnsi="Times New Roman" w:cs="Times New Roman"/>
          <w:sz w:val="24"/>
          <w:szCs w:val="24"/>
        </w:rPr>
        <w:t>100 0</w:t>
      </w:r>
      <w:r w:rsidRPr="00B3389B">
        <w:rPr>
          <w:rFonts w:ascii="Times New Roman" w:hAnsi="Times New Roman" w:cs="Times New Roman"/>
          <w:sz w:val="24"/>
          <w:szCs w:val="24"/>
        </w:rPr>
        <w:t>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756962" w:rsidRPr="00B3389B">
        <w:rPr>
          <w:rFonts w:ascii="Times New Roman" w:hAnsi="Times New Roman" w:cs="Times New Roman"/>
          <w:sz w:val="24"/>
          <w:szCs w:val="24"/>
        </w:rPr>
        <w:t>рубле</w:t>
      </w:r>
      <w:r w:rsidR="0085636E">
        <w:rPr>
          <w:rFonts w:ascii="Times New Roman" w:hAnsi="Times New Roman" w:cs="Times New Roman"/>
          <w:sz w:val="24"/>
          <w:szCs w:val="24"/>
        </w:rPr>
        <w:t>й;</w:t>
      </w:r>
    </w:p>
    <w:p w:rsidR="00497418" w:rsidRPr="00B3389B" w:rsidRDefault="00497418" w:rsidP="007569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54D8A" w:rsidRPr="00B3389B">
        <w:rPr>
          <w:rFonts w:ascii="Times New Roman" w:hAnsi="Times New Roman" w:cs="Times New Roman"/>
          <w:sz w:val="24"/>
          <w:szCs w:val="24"/>
        </w:rPr>
        <w:t>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97418" w:rsidRPr="00B3389B" w:rsidRDefault="00497418" w:rsidP="004974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797C09">
        <w:rPr>
          <w:rFonts w:ascii="Times New Roman" w:hAnsi="Times New Roman" w:cs="Times New Roman"/>
          <w:sz w:val="24"/>
          <w:szCs w:val="24"/>
        </w:rPr>
        <w:t>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97418" w:rsidRPr="00B3389B" w:rsidRDefault="00497418" w:rsidP="004974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797C09">
        <w:rPr>
          <w:rFonts w:ascii="Times New Roman" w:hAnsi="Times New Roman" w:cs="Times New Roman"/>
          <w:sz w:val="24"/>
          <w:szCs w:val="24"/>
        </w:rPr>
        <w:t>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D1060E" w:rsidRPr="00B3389B" w:rsidRDefault="00497418" w:rsidP="0049741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797C09">
        <w:rPr>
          <w:rFonts w:ascii="Times New Roman" w:hAnsi="Times New Roman" w:cs="Times New Roman"/>
          <w:sz w:val="24"/>
          <w:szCs w:val="24"/>
        </w:rPr>
        <w:t>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D81951" w:rsidRPr="00B97076" w:rsidRDefault="00811A4F" w:rsidP="00D819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31.4 </w:t>
      </w:r>
      <w:proofErr w:type="spellStart"/>
      <w:r w:rsidRPr="00B97076">
        <w:rPr>
          <w:rFonts w:ascii="Times New Roman" w:hAnsi="Times New Roman" w:cs="Times New Roman"/>
          <w:sz w:val="24"/>
          <w:szCs w:val="24"/>
        </w:rPr>
        <w:t>Экологизация</w:t>
      </w:r>
      <w:proofErr w:type="spellEnd"/>
      <w:r w:rsidRPr="00B97076">
        <w:rPr>
          <w:rFonts w:ascii="Times New Roman" w:hAnsi="Times New Roman" w:cs="Times New Roman"/>
          <w:sz w:val="24"/>
          <w:szCs w:val="24"/>
        </w:rPr>
        <w:t xml:space="preserve"> информационного пространства (</w:t>
      </w:r>
      <w:r w:rsidR="008F1D38">
        <w:rPr>
          <w:rFonts w:ascii="Times New Roman" w:hAnsi="Times New Roman" w:cs="Times New Roman"/>
          <w:sz w:val="24"/>
          <w:szCs w:val="24"/>
        </w:rPr>
        <w:t>о</w:t>
      </w:r>
      <w:r w:rsidRPr="00B97076">
        <w:rPr>
          <w:rFonts w:ascii="Times New Roman" w:hAnsi="Times New Roman" w:cs="Times New Roman"/>
          <w:sz w:val="24"/>
          <w:szCs w:val="24"/>
        </w:rPr>
        <w:t>рганизация деятельности по экологическому просвещению с использованием телевидения, радиовещания, печати, Интернета).</w:t>
      </w:r>
    </w:p>
    <w:p w:rsidR="00811A4F" w:rsidRPr="00B97076" w:rsidRDefault="00811A4F" w:rsidP="00D8195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>В целях наполнения информационного пространства информацией, несущей идею заботы об окружающей среде, бережного к н</w:t>
      </w:r>
      <w:r w:rsidR="00904196" w:rsidRPr="00B97076">
        <w:rPr>
          <w:rFonts w:ascii="Times New Roman" w:hAnsi="Times New Roman" w:cs="Times New Roman"/>
          <w:sz w:val="24"/>
          <w:szCs w:val="24"/>
        </w:rPr>
        <w:t>ей отношения в</w:t>
      </w:r>
      <w:r w:rsidRPr="00B97076">
        <w:rPr>
          <w:rFonts w:ascii="Times New Roman" w:hAnsi="Times New Roman" w:cs="Times New Roman"/>
          <w:sz w:val="24"/>
          <w:szCs w:val="24"/>
        </w:rPr>
        <w:t xml:space="preserve"> 202</w:t>
      </w:r>
      <w:r w:rsidR="008F1D38">
        <w:rPr>
          <w:rFonts w:ascii="Times New Roman" w:hAnsi="Times New Roman" w:cs="Times New Roman"/>
          <w:sz w:val="24"/>
          <w:szCs w:val="24"/>
        </w:rPr>
        <w:t>1</w:t>
      </w:r>
      <w:r w:rsidRPr="00B9707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E05DD">
        <w:rPr>
          <w:rFonts w:ascii="Times New Roman" w:hAnsi="Times New Roman" w:cs="Times New Roman"/>
          <w:sz w:val="24"/>
          <w:szCs w:val="24"/>
        </w:rPr>
        <w:t>проведены</w:t>
      </w:r>
      <w:r w:rsidRPr="00B97076">
        <w:rPr>
          <w:rFonts w:ascii="Times New Roman" w:hAnsi="Times New Roman" w:cs="Times New Roman"/>
          <w:sz w:val="24"/>
          <w:szCs w:val="24"/>
        </w:rPr>
        <w:t xml:space="preserve"> мероприятия по </w:t>
      </w:r>
      <w:r w:rsidR="008F1D38">
        <w:rPr>
          <w:rFonts w:ascii="Times New Roman" w:hAnsi="Times New Roman" w:cs="Times New Roman"/>
          <w:sz w:val="24"/>
          <w:szCs w:val="24"/>
        </w:rPr>
        <w:t xml:space="preserve">изготовлению и установке предупреждающих информационных стендов экологического направления на </w:t>
      </w:r>
      <w:r w:rsidR="00EE05DD">
        <w:rPr>
          <w:rFonts w:ascii="Times New Roman" w:hAnsi="Times New Roman" w:cs="Times New Roman"/>
          <w:sz w:val="24"/>
          <w:szCs w:val="24"/>
        </w:rPr>
        <w:t xml:space="preserve">10 </w:t>
      </w:r>
      <w:r w:rsidR="008F1D38">
        <w:rPr>
          <w:rFonts w:ascii="Times New Roman" w:hAnsi="Times New Roman" w:cs="Times New Roman"/>
          <w:sz w:val="24"/>
          <w:szCs w:val="24"/>
        </w:rPr>
        <w:t>родниках Саткинского муниципального района.</w:t>
      </w:r>
      <w:r w:rsidR="00EE0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 w:rsidR="00DC0F91" w:rsidRPr="00B97076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составляет  </w:t>
      </w:r>
      <w:r w:rsidR="00EE05DD">
        <w:rPr>
          <w:rFonts w:ascii="Times New Roman" w:hAnsi="Times New Roman" w:cs="Times New Roman"/>
          <w:sz w:val="24"/>
          <w:szCs w:val="24"/>
        </w:rPr>
        <w:t>81</w:t>
      </w:r>
      <w:r w:rsidR="00DC0F91" w:rsidRPr="00B97076">
        <w:rPr>
          <w:rFonts w:ascii="Times New Roman" w:hAnsi="Times New Roman" w:cs="Times New Roman"/>
          <w:sz w:val="24"/>
          <w:szCs w:val="24"/>
        </w:rPr>
        <w:t xml:space="preserve"> </w:t>
      </w:r>
      <w:r w:rsidR="00225992">
        <w:rPr>
          <w:rFonts w:ascii="Times New Roman" w:hAnsi="Times New Roman" w:cs="Times New Roman"/>
          <w:sz w:val="24"/>
          <w:szCs w:val="24"/>
        </w:rPr>
        <w:t>142</w:t>
      </w:r>
      <w:r w:rsidR="00DC0F91" w:rsidRPr="00B97076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>в 2020 году – 0 рублей;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225992">
        <w:rPr>
          <w:rFonts w:ascii="Times New Roman" w:hAnsi="Times New Roman" w:cs="Times New Roman"/>
          <w:sz w:val="24"/>
          <w:szCs w:val="24"/>
        </w:rPr>
        <w:t>81 142</w:t>
      </w:r>
      <w:r w:rsidR="00263682">
        <w:rPr>
          <w:rFonts w:ascii="Times New Roman" w:hAnsi="Times New Roman" w:cs="Times New Roman"/>
          <w:sz w:val="24"/>
          <w:szCs w:val="24"/>
        </w:rPr>
        <w:t>,00</w:t>
      </w:r>
      <w:r w:rsidR="0085636E">
        <w:rPr>
          <w:rFonts w:ascii="Times New Roman" w:hAnsi="Times New Roman" w:cs="Times New Roman"/>
          <w:sz w:val="24"/>
          <w:szCs w:val="24"/>
        </w:rPr>
        <w:t xml:space="preserve"> </w:t>
      </w:r>
      <w:r w:rsidRPr="00B97076">
        <w:rPr>
          <w:rFonts w:ascii="Times New Roman" w:hAnsi="Times New Roman" w:cs="Times New Roman"/>
          <w:sz w:val="24"/>
          <w:szCs w:val="24"/>
        </w:rPr>
        <w:t>рублей;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EE05DD">
        <w:rPr>
          <w:rFonts w:ascii="Times New Roman" w:hAnsi="Times New Roman" w:cs="Times New Roman"/>
          <w:sz w:val="24"/>
          <w:szCs w:val="24"/>
        </w:rPr>
        <w:t>0</w:t>
      </w:r>
      <w:r w:rsidR="00C67719">
        <w:rPr>
          <w:rFonts w:ascii="Times New Roman" w:hAnsi="Times New Roman" w:cs="Times New Roman"/>
          <w:sz w:val="24"/>
          <w:szCs w:val="24"/>
        </w:rPr>
        <w:t xml:space="preserve"> </w:t>
      </w:r>
      <w:r w:rsidRPr="00B97076">
        <w:rPr>
          <w:rFonts w:ascii="Times New Roman" w:hAnsi="Times New Roman" w:cs="Times New Roman"/>
          <w:sz w:val="24"/>
          <w:szCs w:val="24"/>
        </w:rPr>
        <w:t>рублей;</w:t>
      </w:r>
    </w:p>
    <w:p w:rsidR="00811A4F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EE05DD">
        <w:rPr>
          <w:rFonts w:ascii="Times New Roman" w:hAnsi="Times New Roman" w:cs="Times New Roman"/>
          <w:sz w:val="24"/>
          <w:szCs w:val="24"/>
        </w:rPr>
        <w:t>0</w:t>
      </w:r>
      <w:r w:rsidRPr="00B9707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81951" w:rsidRPr="00B97076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076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EE05DD">
        <w:rPr>
          <w:rFonts w:ascii="Times New Roman" w:hAnsi="Times New Roman" w:cs="Times New Roman"/>
          <w:sz w:val="24"/>
          <w:szCs w:val="24"/>
        </w:rPr>
        <w:t>0</w:t>
      </w:r>
      <w:r w:rsidRPr="00B97076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32. Реализация комплекса мер по предотвращению нарушений в сфере природопользования.</w:t>
      </w:r>
    </w:p>
    <w:p w:rsidR="00276B8F" w:rsidRPr="00B3389B" w:rsidRDefault="00276B8F" w:rsidP="00276B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Ежегодно в начале года Администрация Саткинского муниципального района оформляет распоряжение «О проведении рейдовых мероприятий по выявлению, ликвидации и предотвращению образования несанкционированных свалок твердых бытовых отходов на территории Саткинского муниципального района» в рамках которого проводятся рейдовые выездные проверки территории населенных пунктов Саткинского муниципального района, выявляются места несанкционированного размещения отходов, устанавливаются лица, виновные в образовании несанкционированной свалки, оформляются необходимые документы для предоставления в административную комиссию Саткинского муниципального района и в Саткинскую городскую прокуратуру. </w:t>
      </w:r>
    </w:p>
    <w:p w:rsidR="00811A4F" w:rsidRPr="00B3389B" w:rsidRDefault="00811A4F" w:rsidP="00276B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Проведение рейдовых мероприятий планируется в течение года, начиная с мая по октябрь (6 теплых месяцев года). Всего 12 рейдов по 4 часа в месяц (48 часов в месяц). Планируемый километраж проезда не менее 70 км за рейд, за месяц – 12 рейдов х 70 км = 840 км. </w:t>
      </w: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Калькуляция затрат на аренду транспортных средств повышенной проходимости с экипажем в теплый период года представлена в таблице </w:t>
      </w:r>
      <w:r w:rsidR="00DE1711" w:rsidRPr="00B3389B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E1711" w:rsidRPr="00B3389B">
        <w:rPr>
          <w:rFonts w:ascii="Times New Roman" w:hAnsi="Times New Roman" w:cs="Times New Roman"/>
          <w:sz w:val="24"/>
          <w:szCs w:val="24"/>
        </w:rPr>
        <w:t>4</w:t>
      </w: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Калькуляция затрат на аренду  транспортных средств повышенной проходимости с экипажем в теплый период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2"/>
        <w:gridCol w:w="1010"/>
        <w:gridCol w:w="996"/>
      </w:tblGrid>
      <w:tr w:rsidR="00811A4F" w:rsidRPr="00B3389B" w:rsidTr="00CB6A5B">
        <w:trPr>
          <w:trHeight w:val="255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Количество часов в месяц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Километраж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85636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Расход </w:t>
            </w:r>
            <w:r w:rsidR="0085636E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E74F9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Теплый период (1</w:t>
            </w:r>
            <w:r w:rsidR="00E74F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л/100км)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л/мес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151,2</w:t>
            </w:r>
          </w:p>
        </w:tc>
      </w:tr>
      <w:tr w:rsidR="00811A4F" w:rsidRPr="00B3389B" w:rsidTr="00CB6A5B">
        <w:trPr>
          <w:trHeight w:val="42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л/час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3,15</w:t>
            </w:r>
          </w:p>
        </w:tc>
      </w:tr>
      <w:tr w:rsidR="00811A4F" w:rsidRPr="00B3389B" w:rsidTr="00CB6A5B">
        <w:trPr>
          <w:trHeight w:val="271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A4F" w:rsidRPr="00B3389B" w:rsidTr="00CB6A5B">
        <w:trPr>
          <w:trHeight w:val="275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водителя 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руб/час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243,9</w:t>
            </w:r>
          </w:p>
        </w:tc>
      </w:tr>
      <w:tr w:rsidR="00811A4F" w:rsidRPr="00B3389B" w:rsidTr="00CB6A5B">
        <w:trPr>
          <w:trHeight w:val="416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Отчисления в ФОТ (30,2%) 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811A4F" w:rsidRPr="00B3389B" w:rsidTr="00CB6A5B">
        <w:trPr>
          <w:trHeight w:val="285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ГСМ – дизельное топливо (50,0 руб/л) 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0" w:type="auto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157,5</w:t>
            </w:r>
          </w:p>
        </w:tc>
      </w:tr>
      <w:tr w:rsidR="00811A4F" w:rsidRPr="00B3389B" w:rsidTr="00CB6A5B">
        <w:trPr>
          <w:trHeight w:val="427"/>
          <w:jc w:val="center"/>
        </w:trPr>
        <w:tc>
          <w:tcPr>
            <w:tcW w:w="5382" w:type="dxa"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ремонт 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430,7</w:t>
            </w:r>
          </w:p>
        </w:tc>
      </w:tr>
      <w:tr w:rsidR="00811A4F" w:rsidRPr="00B3389B" w:rsidTr="00CB6A5B">
        <w:trPr>
          <w:trHeight w:val="45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</w:tr>
      <w:tr w:rsidR="00811A4F" w:rsidRPr="00B3389B" w:rsidTr="00CB6A5B">
        <w:trPr>
          <w:trHeight w:val="475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Рентабельность 15%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</w:tr>
      <w:tr w:rsidR="00811A4F" w:rsidRPr="00B3389B" w:rsidTr="00CB6A5B">
        <w:trPr>
          <w:trHeight w:val="480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руб/час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1041,7</w:t>
            </w:r>
          </w:p>
        </w:tc>
      </w:tr>
      <w:tr w:rsidR="00811A4F" w:rsidRPr="00B3389B" w:rsidTr="00CB6A5B">
        <w:trPr>
          <w:trHeight w:val="352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 xml:space="preserve">Всего расходов за месяц, 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руб/мес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811A4F" w:rsidRPr="00B3389B" w:rsidTr="00CB6A5B">
        <w:trPr>
          <w:trHeight w:val="352"/>
          <w:jc w:val="center"/>
        </w:trPr>
        <w:tc>
          <w:tcPr>
            <w:tcW w:w="5382" w:type="dxa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расходов за 6 месяцев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0" w:type="auto"/>
            <w:noWrap/>
            <w:vAlign w:val="bottom"/>
          </w:tcPr>
          <w:p w:rsidR="00811A4F" w:rsidRPr="00B3389B" w:rsidRDefault="00811A4F" w:rsidP="00CB6A5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89B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</w:tr>
    </w:tbl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Общая стоимость комплекса мер за счет средств бюджета Саткинского муниципального района составляет  1 500 000,00 рублей, в том числе по годам: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85636E">
        <w:rPr>
          <w:rFonts w:ascii="Times New Roman" w:hAnsi="Times New Roman" w:cs="Times New Roman"/>
          <w:sz w:val="24"/>
          <w:szCs w:val="24"/>
        </w:rPr>
        <w:t>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C0F91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811A4F" w:rsidRPr="00B3389B" w:rsidRDefault="00DC0F91" w:rsidP="00DC0F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811A4F" w:rsidRPr="00B3389B" w:rsidRDefault="00811A4F" w:rsidP="00811A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33. Реализация комплекса мер</w:t>
      </w:r>
      <w:r w:rsidR="00CB6A5B" w:rsidRPr="00B3389B">
        <w:rPr>
          <w:rFonts w:ascii="Times New Roman" w:hAnsi="Times New Roman" w:cs="Times New Roman"/>
          <w:sz w:val="24"/>
          <w:szCs w:val="24"/>
        </w:rPr>
        <w:t>, направленных на снижение уровня негативного воздействия на окружающую среду.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комплекса мер 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составляет  </w:t>
      </w:r>
      <w:r w:rsidR="0085636E">
        <w:rPr>
          <w:rFonts w:ascii="Times New Roman" w:hAnsi="Times New Roman" w:cs="Times New Roman"/>
          <w:sz w:val="24"/>
          <w:szCs w:val="24"/>
        </w:rPr>
        <w:t>1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4D5795">
        <w:rPr>
          <w:rFonts w:ascii="Times New Roman" w:hAnsi="Times New Roman" w:cs="Times New Roman"/>
          <w:sz w:val="24"/>
          <w:szCs w:val="24"/>
        </w:rPr>
        <w:t>677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00</w:t>
      </w:r>
      <w:r w:rsidR="004D5795">
        <w:rPr>
          <w:rFonts w:ascii="Times New Roman" w:hAnsi="Times New Roman" w:cs="Times New Roman"/>
          <w:sz w:val="24"/>
          <w:szCs w:val="24"/>
        </w:rPr>
        <w:t>2</w:t>
      </w:r>
      <w:r w:rsidR="00DC0F91"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300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D5795">
        <w:rPr>
          <w:rFonts w:ascii="Times New Roman" w:hAnsi="Times New Roman" w:cs="Times New Roman"/>
          <w:sz w:val="24"/>
          <w:szCs w:val="24"/>
        </w:rPr>
        <w:t>327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</w:t>
      </w:r>
      <w:r w:rsidR="004D5795">
        <w:rPr>
          <w:rFonts w:ascii="Times New Roman" w:hAnsi="Times New Roman" w:cs="Times New Roman"/>
          <w:sz w:val="24"/>
          <w:szCs w:val="24"/>
        </w:rPr>
        <w:t>2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="0085636E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4D5795">
        <w:rPr>
          <w:rFonts w:ascii="Times New Roman" w:hAnsi="Times New Roman" w:cs="Times New Roman"/>
          <w:sz w:val="24"/>
          <w:szCs w:val="24"/>
        </w:rPr>
        <w:t>350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4D5795">
        <w:rPr>
          <w:rFonts w:ascii="Times New Roman" w:hAnsi="Times New Roman" w:cs="Times New Roman"/>
          <w:sz w:val="24"/>
          <w:szCs w:val="24"/>
        </w:rPr>
        <w:t>350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2024 году – </w:t>
      </w:r>
      <w:r w:rsidR="004D5795">
        <w:rPr>
          <w:rFonts w:ascii="Times New Roman" w:hAnsi="Times New Roman" w:cs="Times New Roman"/>
          <w:sz w:val="24"/>
          <w:szCs w:val="24"/>
        </w:rPr>
        <w:t>350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CB6A5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Сумма складывается из проведения следующих работ или оказания услуг.</w:t>
      </w:r>
    </w:p>
    <w:p w:rsidR="000C4D21" w:rsidRPr="00B3389B" w:rsidRDefault="00E759CF" w:rsidP="00766ED4">
      <w:pPr>
        <w:tabs>
          <w:tab w:val="left" w:pos="254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0C4D21">
        <w:rPr>
          <w:rFonts w:ascii="Times New Roman" w:hAnsi="Times New Roman" w:cs="Times New Roman"/>
          <w:sz w:val="24"/>
          <w:szCs w:val="24"/>
        </w:rPr>
        <w:t xml:space="preserve">.1 Оперативное оповещение промышленных предприятий о возникновении </w:t>
      </w:r>
      <w:r w:rsidR="00AC2ECE">
        <w:rPr>
          <w:rFonts w:ascii="Times New Roman" w:hAnsi="Times New Roman" w:cs="Times New Roman"/>
          <w:sz w:val="24"/>
          <w:szCs w:val="24"/>
        </w:rPr>
        <w:t>периодов</w:t>
      </w:r>
      <w:r w:rsidR="000C4D21">
        <w:rPr>
          <w:rFonts w:ascii="Times New Roman" w:hAnsi="Times New Roman" w:cs="Times New Roman"/>
          <w:sz w:val="24"/>
          <w:szCs w:val="24"/>
        </w:rPr>
        <w:t xml:space="preserve"> НМУ.</w:t>
      </w:r>
    </w:p>
    <w:p w:rsidR="000C4D21" w:rsidRPr="000C4D21" w:rsidRDefault="000C4D21" w:rsidP="000C4D21">
      <w:pPr>
        <w:tabs>
          <w:tab w:val="left" w:pos="180"/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территории Саткинского муниципального района действует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 Администрации Саткинск</w:t>
      </w:r>
      <w:r w:rsidR="00D113F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муниципального района от 01.02.2022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D113F1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проведении работ по регулированию выбросов </w:t>
      </w:r>
      <w:r w:rsidR="00D1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загрязняющих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в атмосферный воздух в периоды неблагоприятных метеорологических условий (НМУ)»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основании данного документа осуществляется регулирование выбросов вредных (загрязняющих) веществ в периоды НМУ путем проведения мероприятий, таких как:</w:t>
      </w:r>
    </w:p>
    <w:p w:rsidR="000C4D21" w:rsidRPr="000C4D21" w:rsidRDefault="000C4D21" w:rsidP="000C4D21">
      <w:pPr>
        <w:numPr>
          <w:ilvl w:val="0"/>
          <w:numId w:val="42"/>
        </w:numPr>
        <w:spacing w:after="0" w:line="360" w:lineRule="auto"/>
        <w:ind w:left="709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выявление и ликвидация возгораний бытовых отходов и мусора;</w:t>
      </w:r>
    </w:p>
    <w:p w:rsidR="000C4D21" w:rsidRPr="000C4D21" w:rsidRDefault="000C4D21" w:rsidP="000C4D21">
      <w:pPr>
        <w:numPr>
          <w:ilvl w:val="0"/>
          <w:numId w:val="42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летний период регулярный полив автомобильных дорог с большой интенсивностью движения.</w:t>
      </w:r>
    </w:p>
    <w:p w:rsidR="000C4D21" w:rsidRPr="000C4D21" w:rsidRDefault="000C4D21" w:rsidP="000C4D21">
      <w:pPr>
        <w:tabs>
          <w:tab w:val="left" w:pos="180"/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Саткинского муниципального района получает предупреждение о наступлении неблагоприятных метеорологических условий посредством факсограммы от Министерства экологии Челябинской области (далее – Министерство) на адрес электронной почты </w:t>
      </w:r>
      <w:hyperlink r:id="rId9" w:history="1"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ecosatka</w:t>
        </w:r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@</w:t>
        </w:r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mail</w:t>
        </w:r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0C4D2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</w:t>
        </w:r>
      </w:hyperlink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4D21" w:rsidRPr="000C4D21" w:rsidRDefault="000C4D21" w:rsidP="000C4D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уведомления о наступлении НМУ промышленных предприятий г. Сатка: </w:t>
      </w:r>
    </w:p>
    <w:p w:rsidR="000C4D21" w:rsidRPr="000C4D21" w:rsidRDefault="000C4D21" w:rsidP="000C4D21">
      <w:pPr>
        <w:numPr>
          <w:ilvl w:val="0"/>
          <w:numId w:val="42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при поступлении факсограммы о НМУ, отдел по охране окружающей среды передает телефонограммы предприятиям, имеющим стационарные источники выбросов загрязняющих веществ в атмосферу и подлежащим контролю в период НМУ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Публикует информацию о прогнозных периодах НМУ на официальном сайте Администрации Саткинского муниципального района </w:t>
      </w:r>
      <w:r w:rsidRPr="000C4D21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/>
        </w:rPr>
        <w:t>satadmin.ru</w:t>
      </w:r>
      <w:r w:rsidRPr="000C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Новости. </w:t>
      </w:r>
    </w:p>
    <w:p w:rsidR="000C4D21" w:rsidRDefault="000C4D21" w:rsidP="00E759CF">
      <w:pPr>
        <w:tabs>
          <w:tab w:val="left" w:pos="989"/>
          <w:tab w:val="left" w:pos="6298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5. Перечень предприятий, имеющих стационарные источники выбросов вредных (загрязняющих) веществ в атмосферный воздух и подлежащих контролю в период НМУ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00"/>
        <w:gridCol w:w="3336"/>
        <w:gridCol w:w="3543"/>
        <w:gridCol w:w="2374"/>
      </w:tblGrid>
      <w:tr w:rsidR="00D113F1" w:rsidRPr="00D113F1" w:rsidTr="00421182">
        <w:tc>
          <w:tcPr>
            <w:tcW w:w="600" w:type="dxa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D113F1">
              <w:rPr>
                <w:rFonts w:cs="Times New Roman"/>
                <w:sz w:val="22"/>
                <w:szCs w:val="22"/>
                <w:lang w:eastAsia="ru-RU"/>
              </w:rPr>
              <w:t>п</w:t>
            </w:r>
            <w:proofErr w:type="gramEnd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/</w:t>
            </w:r>
            <w:r w:rsidRPr="00D113F1">
              <w:rPr>
                <w:rFonts w:cs="Times New Roman"/>
                <w:sz w:val="22"/>
                <w:szCs w:val="22"/>
                <w:lang w:eastAsia="ru-RU"/>
              </w:rPr>
              <w:t>п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Наименование предприятия</w:t>
            </w:r>
          </w:p>
        </w:tc>
        <w:tc>
          <w:tcPr>
            <w:tcW w:w="3543" w:type="dxa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Ответственное лицо за выполнение мероприятий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Тел.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АО «Саткинский чугуноплавильный завод»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</w:pPr>
            <w:hyperlink r:id="rId10" w:history="1">
              <w:r w:rsidRPr="00D113F1">
                <w:rPr>
                  <w:rFonts w:cs="Times New Roman"/>
                  <w:color w:val="0563C1"/>
                  <w:sz w:val="22"/>
                  <w:szCs w:val="22"/>
                  <w:u w:val="single"/>
                  <w:shd w:val="clear" w:color="auto" w:fill="FFFFFF"/>
                  <w:lang w:eastAsia="ru-RU"/>
                </w:rPr>
                <w:t>zavod@shpz.ru</w:t>
              </w:r>
            </w:hyperlink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D113F1">
              <w:rPr>
                <w:rFonts w:cs="Times New Roman"/>
                <w:sz w:val="22"/>
                <w:szCs w:val="22"/>
                <w:lang w:eastAsia="ru-RU"/>
              </w:rPr>
              <w:t>Клементьев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 Алексей Анатольевич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8950727030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т/ф: 3-28-52,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</w:pP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9-72-03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  <w:t>ООО «</w:t>
            </w:r>
            <w:proofErr w:type="spellStart"/>
            <w:r w:rsidRPr="00D113F1"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  <w:t>Бакальское</w:t>
            </w:r>
            <w:proofErr w:type="spellEnd"/>
            <w:r w:rsidRPr="00D113F1"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  <w:t xml:space="preserve"> рудоуправление»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</w:pPr>
            <w:hyperlink r:id="rId11" w:history="1">
              <w:r w:rsidRPr="00D113F1">
                <w:rPr>
                  <w:rFonts w:cs="Times New Roman"/>
                  <w:sz w:val="22"/>
                  <w:szCs w:val="22"/>
                  <w:shd w:val="clear" w:color="auto" w:fill="FFFFFF"/>
                  <w:lang w:eastAsia="ru-RU"/>
                </w:rPr>
                <w:t>priemnaya2@bakalruda.ru</w:t>
              </w:r>
            </w:hyperlink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Парамонова Лидия Григорьевна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89822813371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val="en-US" w:eastAsia="ru-RU"/>
              </w:rPr>
            </w:pP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Paramonova08.02.59@rambler.ru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т/ф: </w:t>
            </w: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6-20-25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МУП «УКЖКХ города Бакала»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  <w:t>mupukgkhbakal@yandex.ru</w:t>
            </w:r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D113F1">
              <w:rPr>
                <w:rFonts w:cs="Times New Roman"/>
                <w:sz w:val="22"/>
                <w:szCs w:val="22"/>
                <w:lang w:eastAsia="ru-RU"/>
              </w:rPr>
              <w:t>Латыпова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 Наталья Александровна 6-13-18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т/ф: </w:t>
            </w: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9-69-34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ПК «ЗГО»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  <w:t>bzgo10@mail.ru</w:t>
            </w:r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6-02-77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т/ф: 6-02-77,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6-08-43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ЗАО «Саткинское ДРСУ»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yuristdrsu@mail.ru</w:t>
            </w:r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Коннов Михаил Михайлович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8-963-086-75-44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т/ф: 3-35-83,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3-33-38</w:t>
            </w:r>
          </w:p>
        </w:tc>
      </w:tr>
      <w:tr w:rsidR="00D113F1" w:rsidRPr="00D113F1" w:rsidTr="00421182">
        <w:trPr>
          <w:trHeight w:val="956"/>
        </w:trPr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ООО «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eastAsia="ru-RU"/>
              </w:rPr>
              <w:t>Саткинская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 нерудная компания»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office@snk74.com</w:t>
            </w:r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Крохин О.А., Логинов А.В., Чистяков А.В.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т/ф: </w:t>
            </w: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9-55-52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ООО «Саткинский 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eastAsia="ru-RU"/>
              </w:rPr>
              <w:t>щебзавод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>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schebzavod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>_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satka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>@</w:t>
            </w: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mail</w:t>
            </w:r>
            <w:r w:rsidRPr="00D113F1">
              <w:rPr>
                <w:rFonts w:cs="Times New Roman"/>
                <w:sz w:val="22"/>
                <w:szCs w:val="22"/>
                <w:lang w:eastAsia="ru-RU"/>
              </w:rPr>
              <w:t>.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ru</w:t>
            </w:r>
            <w:proofErr w:type="spellEnd"/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т/ф: 4-33-41,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</w:pP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4-12-60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АО «Энергосистемы»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  <w:t>info@satkavoda.ru</w:t>
            </w:r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Герасимова Яна Николаевна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4-20-91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т/ф: 4-29-98,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4-30-72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ООО «ПНК-Урал»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info</w:t>
            </w:r>
            <w:r w:rsidRPr="00D113F1">
              <w:rPr>
                <w:rFonts w:cs="Times New Roman"/>
                <w:sz w:val="22"/>
                <w:szCs w:val="22"/>
                <w:lang w:eastAsia="ru-RU"/>
              </w:rPr>
              <w:t>.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url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>@1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pnk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>.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ru</w:t>
            </w:r>
            <w:proofErr w:type="spellEnd"/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val="en-US"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т/ф:</w:t>
            </w: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 xml:space="preserve"> </w:t>
            </w: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71-0-91</w:t>
            </w:r>
            <w:r w:rsidRPr="00D113F1">
              <w:rPr>
                <w:rFonts w:cs="Times New Roman"/>
                <w:sz w:val="22"/>
                <w:szCs w:val="22"/>
                <w:lang w:eastAsia="ru-RU"/>
              </w:rPr>
              <w:t>,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val="en-US" w:eastAsia="ru-RU"/>
              </w:rPr>
            </w:pP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7-10-90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ООО «Переработка промышленных отходов Саткинского чугуноплавильного завода»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val="en-US" w:eastAsia="ru-RU"/>
              </w:rPr>
            </w:pP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lybo4kova@yandex.ru</w:t>
            </w:r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Бочкова Людмила Геннадьевна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8-900-099-44-84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т/ф: 97-4-60,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val="en-US" w:eastAsia="ru-RU"/>
              </w:rPr>
            </w:pP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97-2-03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ООО «Завод брикетированных материалов»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w</w:t>
            </w:r>
            <w:r w:rsidRPr="00D113F1">
              <w:rPr>
                <w:rFonts w:cs="Times New Roman"/>
                <w:sz w:val="22"/>
                <w:szCs w:val="22"/>
                <w:lang w:eastAsia="ru-RU"/>
              </w:rPr>
              <w:t>.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zbm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>@</w:t>
            </w: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mail</w:t>
            </w:r>
            <w:r w:rsidRPr="00D113F1">
              <w:rPr>
                <w:rFonts w:cs="Times New Roman"/>
                <w:sz w:val="22"/>
                <w:szCs w:val="22"/>
                <w:lang w:eastAsia="ru-RU"/>
              </w:rPr>
              <w:t>.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ru</w:t>
            </w:r>
            <w:proofErr w:type="spellEnd"/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Светлана Анатольевна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8-908-057-15-79; 4-04-60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val="en-US"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9-66-55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ПАО «Комбинат «Магнезит»</w:t>
            </w:r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Грачева Альмира 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eastAsia="ru-RU"/>
              </w:rPr>
              <w:t>Амирхановна</w:t>
            </w:r>
            <w:proofErr w:type="spellEnd"/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8-952-508-27-33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Астафьева Ольга Николаевна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8-919-338-11-81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8-904-938-79-08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т/ф: </w:t>
            </w: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9-42-33</w:t>
            </w:r>
            <w:r w:rsidRPr="00D113F1">
              <w:rPr>
                <w:rFonts w:cs="Times New Roman"/>
                <w:sz w:val="22"/>
                <w:szCs w:val="22"/>
                <w:lang w:eastAsia="ru-RU"/>
              </w:rPr>
              <w:t>,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val="en-US" w:eastAsia="ru-RU"/>
              </w:rPr>
            </w:pP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72-5-73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ООО «Партнер-СТК»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partner</w:t>
            </w:r>
            <w:r w:rsidRPr="00D113F1">
              <w:rPr>
                <w:rFonts w:cs="Times New Roman"/>
                <w:sz w:val="22"/>
                <w:szCs w:val="22"/>
                <w:lang w:eastAsia="ru-RU"/>
              </w:rPr>
              <w:t>-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stk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>@</w:t>
            </w: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mail</w:t>
            </w:r>
            <w:r w:rsidRPr="00D113F1">
              <w:rPr>
                <w:rFonts w:cs="Times New Roman"/>
                <w:sz w:val="22"/>
                <w:szCs w:val="22"/>
                <w:lang w:eastAsia="ru-RU"/>
              </w:rPr>
              <w:t>.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ru</w:t>
            </w:r>
            <w:proofErr w:type="spellEnd"/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т/ф: </w:t>
            </w: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4-35-00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МУП «Комритсервис» СМР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shd w:val="clear" w:color="auto" w:fill="FFFFFF"/>
                <w:lang w:eastAsia="ru-RU"/>
              </w:rPr>
              <w:t>komritservis@mail.ru</w:t>
            </w:r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Матвеева Олеся Сергеевна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т/ф: </w:t>
            </w:r>
            <w:r w:rsidRPr="00D113F1"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  <w:t>4-32-22</w:t>
            </w:r>
          </w:p>
        </w:tc>
      </w:tr>
      <w:tr w:rsidR="00D113F1" w:rsidRPr="00D113F1" w:rsidTr="00421182">
        <w:tc>
          <w:tcPr>
            <w:tcW w:w="600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3336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ООО «</w:t>
            </w:r>
            <w:proofErr w:type="spellStart"/>
            <w:r w:rsidRPr="00D113F1">
              <w:rPr>
                <w:rFonts w:cs="Times New Roman"/>
                <w:sz w:val="22"/>
                <w:szCs w:val="22"/>
                <w:lang w:eastAsia="ru-RU"/>
              </w:rPr>
              <w:t>Усть-Катавский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 гранитный карьер»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val="en-US" w:eastAsia="ru-RU"/>
              </w:rPr>
            </w:pPr>
            <w:r w:rsidRPr="00D113F1">
              <w:rPr>
                <w:rFonts w:cs="Times New Roman"/>
                <w:sz w:val="22"/>
                <w:szCs w:val="22"/>
                <w:lang w:val="en-US" w:eastAsia="ru-RU"/>
              </w:rPr>
              <w:t>ykgksatka@mail.ru</w:t>
            </w:r>
          </w:p>
        </w:tc>
        <w:tc>
          <w:tcPr>
            <w:tcW w:w="3543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D113F1">
              <w:rPr>
                <w:rFonts w:cs="Times New Roman"/>
                <w:sz w:val="22"/>
                <w:szCs w:val="22"/>
                <w:lang w:eastAsia="ru-RU"/>
              </w:rPr>
              <w:t>Фирстова</w:t>
            </w:r>
            <w:proofErr w:type="spellEnd"/>
            <w:r w:rsidRPr="00D113F1">
              <w:rPr>
                <w:rFonts w:cs="Times New Roman"/>
                <w:sz w:val="22"/>
                <w:szCs w:val="22"/>
                <w:lang w:eastAsia="ru-RU"/>
              </w:rPr>
              <w:t xml:space="preserve"> Нина Викторовна 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8-919-350-59-02</w:t>
            </w:r>
          </w:p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firstovan@mail.ru</w:t>
            </w:r>
          </w:p>
        </w:tc>
        <w:tc>
          <w:tcPr>
            <w:tcW w:w="2374" w:type="dxa"/>
            <w:vAlign w:val="center"/>
          </w:tcPr>
          <w:p w:rsidR="00D113F1" w:rsidRPr="00D113F1" w:rsidRDefault="00D113F1" w:rsidP="00D113F1">
            <w:pPr>
              <w:spacing w:after="0" w:line="240" w:lineRule="auto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D113F1">
              <w:rPr>
                <w:rFonts w:cs="Times New Roman"/>
                <w:sz w:val="22"/>
                <w:szCs w:val="22"/>
                <w:lang w:eastAsia="ru-RU"/>
              </w:rPr>
              <w:t>8(35167) 3-09-60</w:t>
            </w:r>
          </w:p>
        </w:tc>
      </w:tr>
    </w:tbl>
    <w:p w:rsidR="00AC2ECE" w:rsidRDefault="00AC2ECE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25DC" w:rsidRPr="005F25DC" w:rsidRDefault="005F25DC" w:rsidP="005F25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33.1.1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F25D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F25DC">
        <w:rPr>
          <w:rFonts w:ascii="Times New Roman" w:hAnsi="Times New Roman" w:cs="Times New Roman"/>
          <w:sz w:val="24"/>
          <w:szCs w:val="24"/>
        </w:rPr>
        <w:t xml:space="preserve">ля </w:t>
      </w:r>
      <w:r w:rsidR="004D64F1">
        <w:rPr>
          <w:rFonts w:ascii="Times New Roman" w:hAnsi="Times New Roman" w:cs="Times New Roman"/>
          <w:sz w:val="24"/>
          <w:szCs w:val="24"/>
        </w:rPr>
        <w:t xml:space="preserve">обеспечения функционирования лаборатории, </w:t>
      </w:r>
      <w:r w:rsidRPr="005F25DC">
        <w:rPr>
          <w:rFonts w:ascii="Times New Roman" w:hAnsi="Times New Roman" w:cs="Times New Roman"/>
          <w:sz w:val="24"/>
          <w:szCs w:val="24"/>
        </w:rPr>
        <w:t xml:space="preserve">проведения оперативных наблюдений за состоянием атмосферного воздуха и выполнением основными промышленными предприятиями мероприятий по снижению выбросов </w:t>
      </w:r>
      <w:r w:rsidR="00E71BAD">
        <w:rPr>
          <w:rFonts w:ascii="Times New Roman" w:hAnsi="Times New Roman" w:cs="Times New Roman"/>
          <w:sz w:val="24"/>
          <w:szCs w:val="24"/>
        </w:rPr>
        <w:t>вредных (</w:t>
      </w:r>
      <w:r w:rsidRPr="005F25DC">
        <w:rPr>
          <w:rFonts w:ascii="Times New Roman" w:hAnsi="Times New Roman" w:cs="Times New Roman"/>
          <w:sz w:val="24"/>
          <w:szCs w:val="24"/>
        </w:rPr>
        <w:t>загрязняющих</w:t>
      </w:r>
      <w:r w:rsidR="00E71BAD">
        <w:rPr>
          <w:rFonts w:ascii="Times New Roman" w:hAnsi="Times New Roman" w:cs="Times New Roman"/>
          <w:sz w:val="24"/>
          <w:szCs w:val="24"/>
        </w:rPr>
        <w:t>)</w:t>
      </w:r>
      <w:r w:rsidRPr="005F25DC">
        <w:rPr>
          <w:rFonts w:ascii="Times New Roman" w:hAnsi="Times New Roman" w:cs="Times New Roman"/>
          <w:sz w:val="24"/>
          <w:szCs w:val="24"/>
        </w:rPr>
        <w:t xml:space="preserve"> веществ в периоды неблагоприятных метеорологических условий </w:t>
      </w:r>
      <w:r w:rsidR="00E71BAD">
        <w:rPr>
          <w:rFonts w:ascii="Times New Roman" w:hAnsi="Times New Roman" w:cs="Times New Roman"/>
          <w:sz w:val="24"/>
          <w:szCs w:val="24"/>
        </w:rPr>
        <w:t xml:space="preserve">(НМУ) </w:t>
      </w:r>
      <w:r w:rsidRPr="005F25DC">
        <w:rPr>
          <w:rFonts w:ascii="Times New Roman" w:hAnsi="Times New Roman" w:cs="Times New Roman"/>
          <w:sz w:val="24"/>
          <w:szCs w:val="24"/>
        </w:rPr>
        <w:t>необходимо:</w:t>
      </w:r>
    </w:p>
    <w:p w:rsidR="005F25DC" w:rsidRPr="00E65916" w:rsidRDefault="005F25DC" w:rsidP="005F25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- прове</w:t>
      </w:r>
      <w:r w:rsidR="00467F73">
        <w:rPr>
          <w:rFonts w:ascii="Times New Roman" w:hAnsi="Times New Roman" w:cs="Times New Roman"/>
          <w:sz w:val="24"/>
          <w:szCs w:val="24"/>
        </w:rPr>
        <w:t xml:space="preserve">дена в 2021 году </w:t>
      </w:r>
      <w:r w:rsidRPr="00E65916">
        <w:rPr>
          <w:rFonts w:ascii="Times New Roman" w:hAnsi="Times New Roman" w:cs="Times New Roman"/>
          <w:sz w:val="24"/>
          <w:szCs w:val="24"/>
        </w:rPr>
        <w:t>поверк</w:t>
      </w:r>
      <w:r w:rsidR="00467F73">
        <w:rPr>
          <w:rFonts w:ascii="Times New Roman" w:hAnsi="Times New Roman" w:cs="Times New Roman"/>
          <w:sz w:val="24"/>
          <w:szCs w:val="24"/>
        </w:rPr>
        <w:t>а</w:t>
      </w:r>
      <w:r w:rsidRPr="00E65916">
        <w:rPr>
          <w:rFonts w:ascii="Times New Roman" w:hAnsi="Times New Roman" w:cs="Times New Roman"/>
          <w:sz w:val="24"/>
          <w:szCs w:val="24"/>
        </w:rPr>
        <w:t xml:space="preserve"> применяем</w:t>
      </w:r>
      <w:r w:rsidR="008F1D38">
        <w:rPr>
          <w:rFonts w:ascii="Times New Roman" w:hAnsi="Times New Roman" w:cs="Times New Roman"/>
          <w:sz w:val="24"/>
          <w:szCs w:val="24"/>
        </w:rPr>
        <w:t>ых средств измерения</w:t>
      </w:r>
      <w:r w:rsidRPr="00E65916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Федеральными законами от</w:t>
      </w:r>
      <w:r w:rsidR="00C67719">
        <w:rPr>
          <w:rFonts w:ascii="Times New Roman" w:hAnsi="Times New Roman" w:cs="Times New Roman"/>
          <w:sz w:val="24"/>
          <w:szCs w:val="24"/>
        </w:rPr>
        <w:t xml:space="preserve"> </w:t>
      </w:r>
      <w:r w:rsidRPr="00E65916">
        <w:rPr>
          <w:rFonts w:ascii="Times New Roman" w:hAnsi="Times New Roman" w:cs="Times New Roman"/>
          <w:sz w:val="24"/>
          <w:szCs w:val="24"/>
        </w:rPr>
        <w:t>27.12.1452 № 184-ФЗ «О техническом регулировании» и от 26.06.1458 № 102-ФЗ «Об обеспечении единства средств измерений»: ежегодная поверка прибо</w:t>
      </w:r>
      <w:r w:rsidR="00E71BAD" w:rsidRPr="00E65916">
        <w:rPr>
          <w:rFonts w:ascii="Times New Roman" w:hAnsi="Times New Roman" w:cs="Times New Roman"/>
          <w:sz w:val="24"/>
          <w:szCs w:val="24"/>
        </w:rPr>
        <w:t>ров – пробоотбо</w:t>
      </w:r>
      <w:r w:rsidR="004D6CEA" w:rsidRPr="00E65916">
        <w:rPr>
          <w:rFonts w:ascii="Times New Roman" w:hAnsi="Times New Roman" w:cs="Times New Roman"/>
          <w:sz w:val="24"/>
          <w:szCs w:val="24"/>
        </w:rPr>
        <w:t>рник воздуха ОП  - 3</w:t>
      </w:r>
      <w:r w:rsidR="00E71BAD" w:rsidRPr="00E65916">
        <w:rPr>
          <w:rFonts w:ascii="Times New Roman" w:hAnsi="Times New Roman" w:cs="Times New Roman"/>
          <w:sz w:val="24"/>
          <w:szCs w:val="24"/>
        </w:rPr>
        <w:t>000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рублей, весы лабораторные электронные – </w:t>
      </w:r>
      <w:r w:rsidR="00E71BAD" w:rsidRPr="00E65916">
        <w:rPr>
          <w:rFonts w:ascii="Times New Roman" w:hAnsi="Times New Roman" w:cs="Times New Roman"/>
          <w:sz w:val="24"/>
          <w:szCs w:val="24"/>
        </w:rPr>
        <w:t>3000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рублей, психрометр – </w:t>
      </w:r>
      <w:r w:rsidR="00E71BAD" w:rsidRPr="00E65916">
        <w:rPr>
          <w:rFonts w:ascii="Times New Roman" w:hAnsi="Times New Roman" w:cs="Times New Roman"/>
          <w:sz w:val="24"/>
          <w:szCs w:val="24"/>
        </w:rPr>
        <w:t>2</w:t>
      </w:r>
      <w:r w:rsidR="004D6CEA" w:rsidRPr="00E65916">
        <w:rPr>
          <w:rFonts w:ascii="Times New Roman" w:hAnsi="Times New Roman" w:cs="Times New Roman"/>
          <w:sz w:val="24"/>
          <w:szCs w:val="24"/>
        </w:rPr>
        <w:t>0</w:t>
      </w:r>
      <w:r w:rsidR="00E71BAD" w:rsidRPr="00E65916">
        <w:rPr>
          <w:rFonts w:ascii="Times New Roman" w:hAnsi="Times New Roman" w:cs="Times New Roman"/>
          <w:sz w:val="24"/>
          <w:szCs w:val="24"/>
        </w:rPr>
        <w:t>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рублей, термометры (2шт.) – </w:t>
      </w:r>
      <w:r w:rsidR="00E71BAD" w:rsidRPr="00E65916">
        <w:rPr>
          <w:rFonts w:ascii="Times New Roman" w:hAnsi="Times New Roman" w:cs="Times New Roman"/>
          <w:sz w:val="24"/>
          <w:szCs w:val="24"/>
        </w:rPr>
        <w:t>2</w:t>
      </w:r>
      <w:r w:rsidR="004D6CEA" w:rsidRPr="00E65916">
        <w:rPr>
          <w:rFonts w:ascii="Times New Roman" w:hAnsi="Times New Roman" w:cs="Times New Roman"/>
          <w:sz w:val="24"/>
          <w:szCs w:val="24"/>
        </w:rPr>
        <w:t>5</w:t>
      </w:r>
      <w:r w:rsidR="00E71BAD" w:rsidRPr="00E65916">
        <w:rPr>
          <w:rFonts w:ascii="Times New Roman" w:hAnsi="Times New Roman" w:cs="Times New Roman"/>
          <w:sz w:val="24"/>
          <w:szCs w:val="24"/>
        </w:rPr>
        <w:t>00 рублей</w:t>
      </w:r>
      <w:r w:rsidRPr="00E65916">
        <w:rPr>
          <w:rFonts w:ascii="Times New Roman" w:hAnsi="Times New Roman" w:cs="Times New Roman"/>
          <w:sz w:val="24"/>
          <w:szCs w:val="24"/>
        </w:rPr>
        <w:t xml:space="preserve">, барометр-анероид – </w:t>
      </w:r>
      <w:r w:rsidR="004D6CEA" w:rsidRPr="00E65916">
        <w:rPr>
          <w:rFonts w:ascii="Times New Roman" w:hAnsi="Times New Roman" w:cs="Times New Roman"/>
          <w:sz w:val="24"/>
          <w:szCs w:val="24"/>
        </w:rPr>
        <w:t>25</w:t>
      </w:r>
      <w:r w:rsidR="00E71BAD" w:rsidRPr="00E65916">
        <w:rPr>
          <w:rFonts w:ascii="Times New Roman" w:hAnsi="Times New Roman" w:cs="Times New Roman"/>
          <w:sz w:val="24"/>
          <w:szCs w:val="24"/>
        </w:rPr>
        <w:t>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 с подготовкой к транспортировке и НДС (</w:t>
      </w:r>
      <w:r w:rsidR="00E71BAD" w:rsidRPr="00E65916">
        <w:rPr>
          <w:rFonts w:ascii="Times New Roman" w:hAnsi="Times New Roman" w:cs="Times New Roman"/>
          <w:sz w:val="24"/>
          <w:szCs w:val="24"/>
        </w:rPr>
        <w:t xml:space="preserve">2000 </w:t>
      </w:r>
      <w:r w:rsidRPr="00E65916">
        <w:rPr>
          <w:rFonts w:ascii="Times New Roman" w:hAnsi="Times New Roman" w:cs="Times New Roman"/>
          <w:sz w:val="24"/>
          <w:szCs w:val="24"/>
        </w:rPr>
        <w:t>руб</w:t>
      </w:r>
      <w:r w:rsidR="00E71BAD" w:rsidRPr="00E65916">
        <w:rPr>
          <w:rFonts w:ascii="Times New Roman" w:hAnsi="Times New Roman" w:cs="Times New Roman"/>
          <w:sz w:val="24"/>
          <w:szCs w:val="24"/>
        </w:rPr>
        <w:t>лей</w:t>
      </w:r>
      <w:r w:rsidRPr="00E65916">
        <w:rPr>
          <w:rFonts w:ascii="Times New Roman" w:hAnsi="Times New Roman" w:cs="Times New Roman"/>
          <w:sz w:val="24"/>
          <w:szCs w:val="24"/>
        </w:rPr>
        <w:t>). Общая стоимость состави</w:t>
      </w:r>
      <w:r w:rsidR="00467F73">
        <w:rPr>
          <w:rFonts w:ascii="Times New Roman" w:hAnsi="Times New Roman" w:cs="Times New Roman"/>
          <w:sz w:val="24"/>
          <w:szCs w:val="24"/>
        </w:rPr>
        <w:t>ла</w:t>
      </w:r>
      <w:r w:rsidRPr="00E65916">
        <w:rPr>
          <w:rFonts w:ascii="Times New Roman" w:hAnsi="Times New Roman" w:cs="Times New Roman"/>
          <w:sz w:val="24"/>
          <w:szCs w:val="24"/>
        </w:rPr>
        <w:t xml:space="preserve"> </w:t>
      </w:r>
      <w:r w:rsidR="004D6CEA" w:rsidRPr="00E65916">
        <w:rPr>
          <w:rFonts w:ascii="Times New Roman" w:hAnsi="Times New Roman" w:cs="Times New Roman"/>
          <w:sz w:val="24"/>
          <w:szCs w:val="24"/>
        </w:rPr>
        <w:t>15</w:t>
      </w:r>
      <w:r w:rsidR="00E71BAD" w:rsidRPr="00E65916">
        <w:rPr>
          <w:rFonts w:ascii="Times New Roman" w:hAnsi="Times New Roman" w:cs="Times New Roman"/>
          <w:sz w:val="24"/>
          <w:szCs w:val="24"/>
        </w:rPr>
        <w:t> 000 р</w:t>
      </w:r>
      <w:r w:rsidRPr="00E65916">
        <w:rPr>
          <w:rFonts w:ascii="Times New Roman" w:hAnsi="Times New Roman" w:cs="Times New Roman"/>
          <w:sz w:val="24"/>
          <w:szCs w:val="24"/>
        </w:rPr>
        <w:t xml:space="preserve">ублей; 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 xml:space="preserve">Общая стоимость мероприятий за счет средств бюджета Саткинского муниципального района составляет </w:t>
      </w:r>
      <w:r w:rsidR="00E759CF">
        <w:rPr>
          <w:rFonts w:ascii="Times New Roman" w:hAnsi="Times New Roman" w:cs="Times New Roman"/>
          <w:sz w:val="24"/>
          <w:szCs w:val="24"/>
        </w:rPr>
        <w:t>15</w:t>
      </w:r>
      <w:r w:rsidR="00E901F4">
        <w:rPr>
          <w:rFonts w:ascii="Times New Roman" w:hAnsi="Times New Roman" w:cs="Times New Roman"/>
          <w:sz w:val="24"/>
          <w:szCs w:val="24"/>
        </w:rPr>
        <w:t xml:space="preserve"> </w:t>
      </w:r>
      <w:r w:rsidR="005F1B8A">
        <w:rPr>
          <w:rFonts w:ascii="Times New Roman" w:hAnsi="Times New Roman" w:cs="Times New Roman"/>
          <w:sz w:val="24"/>
          <w:szCs w:val="24"/>
        </w:rPr>
        <w:t>000</w:t>
      </w:r>
      <w:r w:rsidRPr="00E65916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2020 году – 0 рублей;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5F1B8A">
        <w:rPr>
          <w:rFonts w:ascii="Times New Roman" w:hAnsi="Times New Roman" w:cs="Times New Roman"/>
          <w:sz w:val="24"/>
          <w:szCs w:val="24"/>
        </w:rPr>
        <w:t>15 000</w:t>
      </w:r>
      <w:r w:rsidRPr="00E65916">
        <w:rPr>
          <w:rFonts w:ascii="Times New Roman" w:hAnsi="Times New Roman" w:cs="Times New Roman"/>
          <w:sz w:val="24"/>
          <w:szCs w:val="24"/>
        </w:rPr>
        <w:t>,00 рублей;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E759CF">
        <w:rPr>
          <w:rFonts w:ascii="Times New Roman" w:hAnsi="Times New Roman" w:cs="Times New Roman"/>
          <w:sz w:val="24"/>
          <w:szCs w:val="24"/>
        </w:rPr>
        <w:t>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E759CF">
        <w:rPr>
          <w:rFonts w:ascii="Times New Roman" w:hAnsi="Times New Roman" w:cs="Times New Roman"/>
          <w:sz w:val="24"/>
          <w:szCs w:val="24"/>
        </w:rPr>
        <w:t>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D64F1" w:rsidRPr="00E65916" w:rsidRDefault="004D64F1" w:rsidP="004D64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2024 году –</w:t>
      </w:r>
      <w:r w:rsidR="00E759CF">
        <w:rPr>
          <w:rFonts w:ascii="Times New Roman" w:hAnsi="Times New Roman" w:cs="Times New Roman"/>
          <w:sz w:val="24"/>
          <w:szCs w:val="24"/>
        </w:rPr>
        <w:t xml:space="preserve"> 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44993" w:rsidRDefault="00044993" w:rsidP="004D7EED">
      <w:pPr>
        <w:tabs>
          <w:tab w:val="left" w:pos="156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33.2</w:t>
      </w:r>
      <w:r>
        <w:rPr>
          <w:rFonts w:ascii="Times New Roman" w:hAnsi="Times New Roman" w:cs="Times New Roman"/>
          <w:sz w:val="24"/>
          <w:szCs w:val="24"/>
        </w:rPr>
        <w:t xml:space="preserve"> Выявление, оценка и учет объектов накопленного вреда окружающей среде.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Саткинского муниципального района действует постановление Администрации Саткинского муниципального района от 30.03.2017 №221 «Об утверждении Положения </w:t>
      </w:r>
      <w:r w:rsidRPr="00044993">
        <w:rPr>
          <w:rFonts w:ascii="Times New Roman" w:hAnsi="Times New Roman" w:cs="Times New Roman"/>
          <w:sz w:val="24"/>
          <w:szCs w:val="24"/>
        </w:rPr>
        <w:t>«Об организации выявления, оценки и учета объектов накопленного вреда окружающей среде на территории муниципального образования «Саткинский муниципальный район»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 xml:space="preserve">Выявление объектов накопленного вреда окружающей среде осуществляется посредством инвентаризации и обследования территорий и акваторий, на которых в прошлом осуществлялась экономическая и иная деятельность и (или) на которых расположены бесхозяйные объекты капитального строительства и объекты размещения отходов. 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Инвентаризация проводится в целях выявления загрязненных территорий и акваторий, негативно воз</w:t>
      </w:r>
      <w:r>
        <w:rPr>
          <w:rFonts w:ascii="Times New Roman" w:hAnsi="Times New Roman" w:cs="Times New Roman"/>
          <w:sz w:val="24"/>
          <w:szCs w:val="24"/>
        </w:rPr>
        <w:t xml:space="preserve">действующих на окружающую среду и </w:t>
      </w:r>
      <w:r w:rsidRPr="00044993">
        <w:rPr>
          <w:rFonts w:ascii="Times New Roman" w:hAnsi="Times New Roman" w:cs="Times New Roman"/>
          <w:sz w:val="24"/>
          <w:szCs w:val="24"/>
        </w:rPr>
        <w:t>включает в себя проведение первичного обследования объекта накопленного вреда, установление возможных причин возникновения накопленного вреда.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 xml:space="preserve"> Обследования выполняются для получения сведений об объекте накопленного вреда окружающей среде, включая сведения о нарушенных свойствах компонентов природной среды, фактических значениях физических, химических, биологических показателей состояния </w:t>
      </w:r>
      <w:r w:rsidRPr="00044993">
        <w:rPr>
          <w:rFonts w:ascii="Times New Roman" w:hAnsi="Times New Roman" w:cs="Times New Roman"/>
          <w:sz w:val="24"/>
          <w:szCs w:val="24"/>
        </w:rPr>
        <w:lastRenderedPageBreak/>
        <w:t>компонентов природной среды и (или) их совокупности и их фоновых значениях на прилегающей к объекту накопленного вреда территории (акватории), объеме нарушений, и включают проведение полевых и лабораторных исследований.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Оценка объекта накопленного вреда окружающей среде включает в себя установление: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1)</w:t>
      </w:r>
      <w:r w:rsidRPr="00044993">
        <w:rPr>
          <w:rFonts w:ascii="Times New Roman" w:hAnsi="Times New Roman" w:cs="Times New Roman"/>
          <w:sz w:val="24"/>
          <w:szCs w:val="24"/>
        </w:rPr>
        <w:tab/>
        <w:t>объема или массы загрязняющих веществ, отходов и их классов опасности;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2)</w:t>
      </w:r>
      <w:r w:rsidRPr="00044993">
        <w:rPr>
          <w:rFonts w:ascii="Times New Roman" w:hAnsi="Times New Roman" w:cs="Times New Roman"/>
          <w:sz w:val="24"/>
          <w:szCs w:val="24"/>
        </w:rPr>
        <w:tab/>
        <w:t>площади территорий и акваторий, на которых расположен объект накопленного вреда окружающей среде, категории и видов разрешенного использования земель;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3)</w:t>
      </w:r>
      <w:r w:rsidRPr="00044993">
        <w:rPr>
          <w:rFonts w:ascii="Times New Roman" w:hAnsi="Times New Roman" w:cs="Times New Roman"/>
          <w:sz w:val="24"/>
          <w:szCs w:val="24"/>
        </w:rPr>
        <w:tab/>
        <w:t>уровня и объема негативного воздействия на окружающую среду, включая способность загрязняющих веществ к миграции в иные компоненты природной среды, возможность загрязнения водных объектов, в том числе являющихся источниками питьевого и хозяйственно-бытового водоснабжения, возможность возникновения экологических рисков;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4)</w:t>
      </w:r>
      <w:r w:rsidRPr="00044993">
        <w:rPr>
          <w:rFonts w:ascii="Times New Roman" w:hAnsi="Times New Roman" w:cs="Times New Roman"/>
          <w:sz w:val="24"/>
          <w:szCs w:val="24"/>
        </w:rPr>
        <w:tab/>
        <w:t>наличия на объектах накопленного вреда о</w:t>
      </w:r>
      <w:r w:rsidR="004D64F1">
        <w:rPr>
          <w:rFonts w:ascii="Times New Roman" w:hAnsi="Times New Roman" w:cs="Times New Roman"/>
          <w:sz w:val="24"/>
          <w:szCs w:val="24"/>
        </w:rPr>
        <w:t>кружающей среде опасных веществ</w:t>
      </w:r>
      <w:r w:rsidRPr="00044993">
        <w:rPr>
          <w:rFonts w:ascii="Times New Roman" w:hAnsi="Times New Roman" w:cs="Times New Roman"/>
          <w:sz w:val="24"/>
          <w:szCs w:val="24"/>
        </w:rPr>
        <w:t>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5)</w:t>
      </w:r>
      <w:r w:rsidRPr="00044993">
        <w:rPr>
          <w:rFonts w:ascii="Times New Roman" w:hAnsi="Times New Roman" w:cs="Times New Roman"/>
          <w:sz w:val="24"/>
          <w:szCs w:val="24"/>
        </w:rPr>
        <w:tab/>
        <w:t>количества населения, проживающего на территории, окружающая среда на которой испытывает негативное воздействие вследствие расположения объекта накопленного вреда окружающей среде;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993">
        <w:rPr>
          <w:rFonts w:ascii="Times New Roman" w:hAnsi="Times New Roman" w:cs="Times New Roman"/>
          <w:sz w:val="24"/>
          <w:szCs w:val="24"/>
        </w:rPr>
        <w:t>6)</w:t>
      </w:r>
      <w:r w:rsidRPr="00044993">
        <w:rPr>
          <w:rFonts w:ascii="Times New Roman" w:hAnsi="Times New Roman" w:cs="Times New Roman"/>
          <w:sz w:val="24"/>
          <w:szCs w:val="24"/>
        </w:rPr>
        <w:tab/>
        <w:t>количества населения, проживающего на территории, окружающая среда на которой находится под угрозой негативного воздействия вследствие расположения объекта накопленного вреда окружающей среде.</w:t>
      </w:r>
    </w:p>
    <w:p w:rsidR="00044993" w:rsidRPr="00044993" w:rsidRDefault="00044993" w:rsidP="000449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44993">
        <w:rPr>
          <w:rFonts w:ascii="Times New Roman" w:hAnsi="Times New Roman" w:cs="Times New Roman"/>
          <w:sz w:val="24"/>
          <w:szCs w:val="24"/>
        </w:rPr>
        <w:t xml:space="preserve">ыявление и оценка накопленного вреда проводится </w:t>
      </w:r>
      <w:r>
        <w:rPr>
          <w:rFonts w:ascii="Times New Roman" w:hAnsi="Times New Roman" w:cs="Times New Roman"/>
          <w:sz w:val="24"/>
          <w:szCs w:val="24"/>
        </w:rPr>
        <w:t xml:space="preserve">отделом по охране окружающей среды Управления строительства и архитектуры </w:t>
      </w:r>
      <w:r w:rsidRPr="00044993">
        <w:rPr>
          <w:rFonts w:ascii="Times New Roman" w:hAnsi="Times New Roman" w:cs="Times New Roman"/>
          <w:sz w:val="24"/>
          <w:szCs w:val="24"/>
        </w:rPr>
        <w:t>Администрации Саткинского муниципального района как самостоятельно, так и посредством заключения договорных отношений со специализированными организациями и аккредитованными специализированными испытательными центрами и лабораториями.</w:t>
      </w:r>
    </w:p>
    <w:p w:rsidR="00A618DE" w:rsidRDefault="00A618DE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467F7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планируется пр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оведение исследования качества воды поверхностных водных объектов в целях выявления и оценки накопленного вреда окружающей среды, а </w:t>
      </w:r>
      <w:r>
        <w:rPr>
          <w:rFonts w:ascii="Times New Roman" w:hAnsi="Times New Roman" w:cs="Times New Roman"/>
          <w:sz w:val="24"/>
          <w:szCs w:val="24"/>
        </w:rPr>
        <w:t xml:space="preserve">также в целях исполнения решения Комиссии по предупреждению и ликвидации чрезвычайных ситуаций и обеспечению пожарной безопасности Саткинского муниципального района </w:t>
      </w:r>
      <w:r w:rsidRPr="00467F73">
        <w:rPr>
          <w:rFonts w:ascii="Times New Roman" w:hAnsi="Times New Roman" w:cs="Times New Roman"/>
          <w:color w:val="FF0000"/>
          <w:sz w:val="24"/>
          <w:szCs w:val="24"/>
        </w:rPr>
        <w:t>от 02.02.202</w:t>
      </w:r>
      <w:r w:rsidR="00FA3E70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467F73">
        <w:rPr>
          <w:rFonts w:ascii="Times New Roman" w:hAnsi="Times New Roman" w:cs="Times New Roman"/>
          <w:color w:val="FF0000"/>
          <w:sz w:val="24"/>
          <w:szCs w:val="24"/>
        </w:rPr>
        <w:t xml:space="preserve"> №3 </w:t>
      </w:r>
      <w:r>
        <w:rPr>
          <w:rFonts w:ascii="Times New Roman" w:hAnsi="Times New Roman" w:cs="Times New Roman"/>
          <w:sz w:val="24"/>
          <w:szCs w:val="24"/>
        </w:rPr>
        <w:t xml:space="preserve">«Об обеспечении качественной </w:t>
      </w:r>
      <w:r w:rsidR="00246805">
        <w:rPr>
          <w:rFonts w:ascii="Times New Roman" w:hAnsi="Times New Roman" w:cs="Times New Roman"/>
          <w:sz w:val="24"/>
          <w:szCs w:val="24"/>
        </w:rPr>
        <w:t>подготовки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246805">
        <w:rPr>
          <w:rFonts w:ascii="Times New Roman" w:hAnsi="Times New Roman" w:cs="Times New Roman"/>
          <w:sz w:val="24"/>
          <w:szCs w:val="24"/>
        </w:rPr>
        <w:t>купальному</w:t>
      </w:r>
      <w:r>
        <w:rPr>
          <w:rFonts w:ascii="Times New Roman" w:hAnsi="Times New Roman" w:cs="Times New Roman"/>
          <w:sz w:val="24"/>
          <w:szCs w:val="24"/>
        </w:rPr>
        <w:t xml:space="preserve"> сезону </w:t>
      </w:r>
      <w:r w:rsidR="00467F73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года».</w:t>
      </w:r>
    </w:p>
    <w:p w:rsidR="00CB6A5B" w:rsidRPr="00B3389B" w:rsidRDefault="00246805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этих целях запланировано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проведение оценки качества воды </w:t>
      </w:r>
      <w:r w:rsidR="004529B5">
        <w:rPr>
          <w:rFonts w:ascii="Times New Roman" w:hAnsi="Times New Roman" w:cs="Times New Roman"/>
          <w:sz w:val="24"/>
          <w:szCs w:val="24"/>
        </w:rPr>
        <w:t>не менее чем в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5</w:t>
      </w:r>
      <w:r w:rsidR="004529B5">
        <w:rPr>
          <w:rFonts w:ascii="Times New Roman" w:hAnsi="Times New Roman" w:cs="Times New Roman"/>
          <w:sz w:val="24"/>
          <w:szCs w:val="24"/>
        </w:rPr>
        <w:t xml:space="preserve"> контрольных створах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поверхностных водных </w:t>
      </w:r>
      <w:r w:rsidR="004529B5">
        <w:rPr>
          <w:rFonts w:ascii="Times New Roman" w:hAnsi="Times New Roman" w:cs="Times New Roman"/>
          <w:sz w:val="24"/>
          <w:szCs w:val="24"/>
        </w:rPr>
        <w:t>объектов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с разной периодичностью в соответствии с Программой исследования качества воды поверхностных водных объектов на территории Саткинского муниципального района Челябинской области в 2020-2024 годах, представленной в таблице </w:t>
      </w:r>
      <w:r w:rsidR="00DF6B01" w:rsidRPr="00B3389B">
        <w:rPr>
          <w:rFonts w:ascii="Times New Roman" w:hAnsi="Times New Roman" w:cs="Times New Roman"/>
          <w:sz w:val="24"/>
          <w:szCs w:val="24"/>
        </w:rPr>
        <w:t>1</w:t>
      </w:r>
      <w:r w:rsidR="00CB6A5B" w:rsidRPr="00B3389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 xml:space="preserve">В целях определения начальной (максимальной) цены контракта применен метод сопоставимых рыночных цен (анализа рынка) и запрошены коммерческие предложения от </w:t>
      </w:r>
      <w:r w:rsidRPr="00246805">
        <w:rPr>
          <w:rFonts w:ascii="Times New Roman" w:hAnsi="Times New Roman" w:cs="Times New Roman"/>
          <w:sz w:val="24"/>
          <w:szCs w:val="24"/>
        </w:rPr>
        <w:lastRenderedPageBreak/>
        <w:t>четырех организаций, оказывающих идентичные виды работ, услуг, планируемых к закупке, - ООО «Уралстройлаб», филиал ФБУЗ «Центр гигиены и эпидемиологии в Челябинской области в городе Златоусте», филиал ФБУЗ «Центр гигиены и эпидемиологии в Челябинской области в городе Катав-Ивановске», филиал ФГБУ “ЦЛАТИ по УФО” по Челябинской области.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805">
        <w:rPr>
          <w:rFonts w:ascii="Times New Roman" w:hAnsi="Times New Roman" w:cs="Times New Roman"/>
          <w:sz w:val="24"/>
          <w:szCs w:val="24"/>
        </w:rPr>
        <w:t>Цена контракта</w:t>
      </w:r>
      <w:r>
        <w:rPr>
          <w:rFonts w:ascii="Times New Roman" w:hAnsi="Times New Roman" w:cs="Times New Roman"/>
          <w:sz w:val="24"/>
          <w:szCs w:val="24"/>
        </w:rPr>
        <w:t xml:space="preserve"> в 2021-2024 годах</w:t>
      </w:r>
      <w:r w:rsidRPr="00246805">
        <w:rPr>
          <w:rFonts w:ascii="Times New Roman" w:hAnsi="Times New Roman" w:cs="Times New Roman"/>
          <w:sz w:val="24"/>
          <w:szCs w:val="24"/>
        </w:rPr>
        <w:t xml:space="preserve"> составляет 150 000,00 рублей. </w:t>
      </w:r>
    </w:p>
    <w:p w:rsidR="00CB6A5B" w:rsidRPr="00B3389B" w:rsidRDefault="00CB6A5B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за счет средств бюджета Саткинского муниципального района </w:t>
      </w:r>
      <w:r w:rsidRPr="00B3389B">
        <w:rPr>
          <w:rFonts w:ascii="Times New Roman" w:hAnsi="Times New Roman" w:cs="Times New Roman"/>
          <w:sz w:val="24"/>
          <w:szCs w:val="24"/>
        </w:rPr>
        <w:t>составляет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4D5795">
        <w:rPr>
          <w:rFonts w:ascii="Times New Roman" w:hAnsi="Times New Roman" w:cs="Times New Roman"/>
          <w:sz w:val="24"/>
          <w:szCs w:val="24"/>
        </w:rPr>
        <w:t>662</w:t>
      </w:r>
      <w:r w:rsidR="00DC0F91" w:rsidRPr="00B3389B">
        <w:rPr>
          <w:rFonts w:ascii="Times New Roman" w:hAnsi="Times New Roman" w:cs="Times New Roman"/>
          <w:sz w:val="24"/>
          <w:szCs w:val="24"/>
        </w:rPr>
        <w:t> 00</w:t>
      </w:r>
      <w:r w:rsidR="004D5795">
        <w:rPr>
          <w:rFonts w:ascii="Times New Roman" w:hAnsi="Times New Roman" w:cs="Times New Roman"/>
          <w:sz w:val="24"/>
          <w:szCs w:val="24"/>
        </w:rPr>
        <w:t>2</w:t>
      </w:r>
      <w:r w:rsidR="00DC0F91" w:rsidRPr="00B3389B">
        <w:rPr>
          <w:rFonts w:ascii="Times New Roman" w:hAnsi="Times New Roman" w:cs="Times New Roman"/>
          <w:sz w:val="24"/>
          <w:szCs w:val="24"/>
        </w:rPr>
        <w:t>,00 рублей, в том числе по годам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100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D5795">
        <w:rPr>
          <w:rFonts w:ascii="Times New Roman" w:hAnsi="Times New Roman" w:cs="Times New Roman"/>
          <w:sz w:val="24"/>
          <w:szCs w:val="24"/>
        </w:rPr>
        <w:t>112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</w:t>
      </w:r>
      <w:r w:rsidR="004D5795">
        <w:rPr>
          <w:rFonts w:ascii="Times New Roman" w:hAnsi="Times New Roman" w:cs="Times New Roman"/>
          <w:sz w:val="24"/>
          <w:szCs w:val="24"/>
        </w:rPr>
        <w:t>2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="004529B5">
        <w:rPr>
          <w:rFonts w:ascii="Times New Roman" w:hAnsi="Times New Roman" w:cs="Times New Roman"/>
          <w:sz w:val="24"/>
          <w:szCs w:val="24"/>
        </w:rPr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4529B5">
        <w:rPr>
          <w:rFonts w:ascii="Times New Roman" w:hAnsi="Times New Roman" w:cs="Times New Roman"/>
          <w:sz w:val="24"/>
          <w:szCs w:val="24"/>
        </w:rPr>
        <w:t>150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B6A5B" w:rsidRPr="00B3389B" w:rsidRDefault="004529B5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– 15</w:t>
      </w:r>
      <w:r w:rsidR="00CB6A5B" w:rsidRPr="00B3389B">
        <w:rPr>
          <w:rFonts w:ascii="Times New Roman" w:hAnsi="Times New Roman" w:cs="Times New Roman"/>
          <w:sz w:val="24"/>
          <w:szCs w:val="24"/>
        </w:rPr>
        <w:t>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="00CB6A5B"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="00CB6A5B" w:rsidRPr="00B3389B">
        <w:rPr>
          <w:rFonts w:ascii="Times New Roman" w:hAnsi="Times New Roman" w:cs="Times New Roman"/>
          <w:sz w:val="24"/>
          <w:szCs w:val="24"/>
        </w:rPr>
        <w:t>* рублей;</w:t>
      </w:r>
    </w:p>
    <w:p w:rsidR="00CB6A5B" w:rsidRPr="00B3389B" w:rsidRDefault="00CB6A5B" w:rsidP="00CB6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1</w:t>
      </w:r>
      <w:r w:rsidR="004529B5">
        <w:rPr>
          <w:rFonts w:ascii="Times New Roman" w:hAnsi="Times New Roman" w:cs="Times New Roman"/>
          <w:sz w:val="24"/>
          <w:szCs w:val="24"/>
        </w:rPr>
        <w:t>5</w:t>
      </w:r>
      <w:r w:rsidRPr="00B3389B">
        <w:rPr>
          <w:rFonts w:ascii="Times New Roman" w:hAnsi="Times New Roman" w:cs="Times New Roman"/>
          <w:sz w:val="24"/>
          <w:szCs w:val="24"/>
        </w:rPr>
        <w:t>0</w:t>
      </w:r>
      <w:r w:rsidR="00554D8A" w:rsidRPr="00B3389B">
        <w:rPr>
          <w:rFonts w:ascii="Times New Roman" w:hAnsi="Times New Roman" w:cs="Times New Roman"/>
          <w:sz w:val="24"/>
          <w:szCs w:val="24"/>
        </w:rPr>
        <w:t> </w:t>
      </w:r>
      <w:r w:rsidRPr="00B3389B">
        <w:rPr>
          <w:rFonts w:ascii="Times New Roman" w:hAnsi="Times New Roman" w:cs="Times New Roman"/>
          <w:sz w:val="24"/>
          <w:szCs w:val="24"/>
        </w:rPr>
        <w:t>000</w:t>
      </w:r>
      <w:r w:rsidR="00554D8A" w:rsidRPr="00B3389B">
        <w:rPr>
          <w:rFonts w:ascii="Times New Roman" w:hAnsi="Times New Roman" w:cs="Times New Roman"/>
          <w:sz w:val="24"/>
          <w:szCs w:val="24"/>
        </w:rPr>
        <w:t>,00</w:t>
      </w:r>
      <w:r w:rsidRPr="00B3389B">
        <w:rPr>
          <w:rFonts w:ascii="Times New Roman" w:hAnsi="Times New Roman" w:cs="Times New Roman"/>
          <w:sz w:val="24"/>
          <w:szCs w:val="24"/>
        </w:rPr>
        <w:t>* рублей.</w:t>
      </w:r>
    </w:p>
    <w:p w:rsidR="00DE1711" w:rsidRPr="00B3389B" w:rsidRDefault="004D64F1" w:rsidP="004529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33.3</w:t>
      </w:r>
      <w:r w:rsidR="00DE1711" w:rsidRPr="00B3389B">
        <w:rPr>
          <w:rFonts w:ascii="Times New Roman" w:hAnsi="Times New Roman" w:cs="Times New Roman"/>
          <w:sz w:val="24"/>
          <w:szCs w:val="24"/>
        </w:rPr>
        <w:t xml:space="preserve"> Организация </w:t>
      </w:r>
      <w:r w:rsidR="00D17365">
        <w:rPr>
          <w:rFonts w:ascii="Times New Roman" w:hAnsi="Times New Roman" w:cs="Times New Roman"/>
          <w:sz w:val="24"/>
          <w:szCs w:val="24"/>
        </w:rPr>
        <w:t xml:space="preserve">санитарной очистки поселка </w:t>
      </w:r>
      <w:r w:rsidR="00DE1711" w:rsidRPr="00B3389B">
        <w:rPr>
          <w:rFonts w:ascii="Times New Roman" w:hAnsi="Times New Roman" w:cs="Times New Roman"/>
          <w:sz w:val="24"/>
          <w:szCs w:val="24"/>
        </w:rPr>
        <w:t>Зюраткуль Саткинского муниципального района</w:t>
      </w:r>
      <w:r w:rsidR="00D17365">
        <w:rPr>
          <w:rFonts w:ascii="Times New Roman" w:hAnsi="Times New Roman" w:cs="Times New Roman"/>
          <w:sz w:val="24"/>
          <w:szCs w:val="24"/>
        </w:rPr>
        <w:t>.</w:t>
      </w:r>
    </w:p>
    <w:p w:rsidR="00DE1711" w:rsidRDefault="00DE1711" w:rsidP="00DE1711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Место выполнения работ по</w:t>
      </w:r>
      <w:r w:rsidR="00D17365">
        <w:rPr>
          <w:rFonts w:ascii="Times New Roman" w:hAnsi="Times New Roman" w:cs="Times New Roman"/>
          <w:sz w:val="24"/>
          <w:szCs w:val="24"/>
        </w:rPr>
        <w:t xml:space="preserve"> санитарной очистке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и их периодичность </w:t>
      </w:r>
      <w:r w:rsidR="00D17365">
        <w:rPr>
          <w:rFonts w:ascii="Times New Roman" w:hAnsi="Times New Roman" w:cs="Times New Roman"/>
          <w:sz w:val="24"/>
          <w:szCs w:val="24"/>
        </w:rPr>
        <w:t>в</w:t>
      </w:r>
      <w:r w:rsidRPr="00B3389B">
        <w:rPr>
          <w:rFonts w:ascii="Times New Roman" w:hAnsi="Times New Roman" w:cs="Times New Roman"/>
          <w:sz w:val="24"/>
          <w:szCs w:val="24"/>
        </w:rPr>
        <w:t xml:space="preserve"> пос</w:t>
      </w:r>
      <w:r w:rsidR="00D17365">
        <w:rPr>
          <w:rFonts w:ascii="Times New Roman" w:hAnsi="Times New Roman" w:cs="Times New Roman"/>
          <w:sz w:val="24"/>
          <w:szCs w:val="24"/>
        </w:rPr>
        <w:t>елке</w:t>
      </w:r>
      <w:r w:rsidRPr="00B3389B">
        <w:rPr>
          <w:rFonts w:ascii="Times New Roman" w:hAnsi="Times New Roman" w:cs="Times New Roman"/>
          <w:sz w:val="24"/>
          <w:szCs w:val="24"/>
        </w:rPr>
        <w:t xml:space="preserve"> Зюраткуль представлены в таблице </w:t>
      </w:r>
      <w:r w:rsidR="00E65916">
        <w:rPr>
          <w:rFonts w:ascii="Times New Roman" w:hAnsi="Times New Roman" w:cs="Times New Roman"/>
          <w:sz w:val="24"/>
          <w:szCs w:val="24"/>
        </w:rPr>
        <w:t>6</w:t>
      </w:r>
      <w:r w:rsidRPr="00B33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E70" w:rsidRDefault="00FA3E70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EED" w:rsidRDefault="004D7EED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D7EED" w:rsidSect="005B3A65">
          <w:headerReference w:type="default" r:id="rId12"/>
          <w:pgSz w:w="11906" w:h="16838" w:code="9"/>
          <w:pgMar w:top="567" w:right="567" w:bottom="1134" w:left="1276" w:header="709" w:footer="709" w:gutter="0"/>
          <w:cols w:space="708"/>
          <w:titlePg/>
          <w:docGrid w:linePitch="360"/>
        </w:sectPr>
      </w:pPr>
    </w:p>
    <w:p w:rsidR="00DE1711" w:rsidRPr="00B3389B" w:rsidRDefault="00DE1711" w:rsidP="00B35937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4D64F1">
        <w:rPr>
          <w:rFonts w:ascii="Times New Roman" w:hAnsi="Times New Roman" w:cs="Times New Roman"/>
          <w:sz w:val="24"/>
          <w:szCs w:val="24"/>
        </w:rPr>
        <w:t>6</w:t>
      </w:r>
    </w:p>
    <w:p w:rsidR="00DE1711" w:rsidRDefault="00DE1711" w:rsidP="00DE17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Место выполнения работ по</w:t>
      </w:r>
      <w:r w:rsidR="00D17365">
        <w:rPr>
          <w:rFonts w:ascii="Times New Roman" w:hAnsi="Times New Roman" w:cs="Times New Roman"/>
          <w:sz w:val="24"/>
          <w:szCs w:val="24"/>
        </w:rPr>
        <w:t xml:space="preserve"> санитарной очистке </w:t>
      </w:r>
      <w:r w:rsidR="004D7EED">
        <w:rPr>
          <w:rFonts w:ascii="Times New Roman" w:hAnsi="Times New Roman" w:cs="Times New Roman"/>
          <w:sz w:val="24"/>
          <w:szCs w:val="24"/>
        </w:rPr>
        <w:t xml:space="preserve">пос. Зюраткуль </w:t>
      </w:r>
      <w:r w:rsidRPr="00B3389B">
        <w:rPr>
          <w:rFonts w:ascii="Times New Roman" w:hAnsi="Times New Roman" w:cs="Times New Roman"/>
          <w:sz w:val="24"/>
          <w:szCs w:val="24"/>
        </w:rPr>
        <w:t>и их периодичность.</w:t>
      </w:r>
    </w:p>
    <w:tbl>
      <w:tblPr>
        <w:tblStyle w:val="16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123"/>
        <w:gridCol w:w="1279"/>
        <w:gridCol w:w="1418"/>
        <w:gridCol w:w="1419"/>
        <w:gridCol w:w="1275"/>
        <w:gridCol w:w="1417"/>
        <w:gridCol w:w="1275"/>
        <w:gridCol w:w="1276"/>
      </w:tblGrid>
      <w:tr w:rsidR="00393AEB" w:rsidRPr="00393AEB" w:rsidTr="00393AEB">
        <w:tc>
          <w:tcPr>
            <w:tcW w:w="675" w:type="dxa"/>
          </w:tcPr>
          <w:p w:rsidR="00393AEB" w:rsidRPr="00393AEB" w:rsidRDefault="00393AEB" w:rsidP="00225992">
            <w:pPr>
              <w:tabs>
                <w:tab w:val="left" w:pos="285"/>
                <w:tab w:val="left" w:pos="1134"/>
                <w:tab w:val="left" w:pos="1455"/>
                <w:tab w:val="center" w:pos="4818"/>
                <w:tab w:val="left" w:pos="7125"/>
                <w:tab w:val="right" w:pos="9637"/>
              </w:tabs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ab/>
              <w:t>№ п/п</w:t>
            </w:r>
            <w:r w:rsidRPr="00393AE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119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Адрес выполнения работ 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Периодичность санитарной очистки/ дата и часы вывоза мусора</w:t>
            </w:r>
          </w:p>
        </w:tc>
        <w:tc>
          <w:tcPr>
            <w:tcW w:w="1279" w:type="dxa"/>
          </w:tcPr>
          <w:p w:rsidR="00393AEB" w:rsidRPr="00393AEB" w:rsidRDefault="00393AEB" w:rsidP="00393AEB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Количество выездов за весь период не менее, единиц</w:t>
            </w:r>
          </w:p>
        </w:tc>
        <w:tc>
          <w:tcPr>
            <w:tcW w:w="1418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Объем контейнера, м3 </w:t>
            </w:r>
          </w:p>
          <w:p w:rsidR="00393AEB" w:rsidRPr="00393AEB" w:rsidRDefault="00393AEB" w:rsidP="00393AEB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Количество контейнеров, шт. 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Количество мусора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не менее м3/тн</w:t>
            </w:r>
          </w:p>
        </w:tc>
        <w:tc>
          <w:tcPr>
            <w:tcW w:w="1417" w:type="dxa"/>
          </w:tcPr>
          <w:p w:rsidR="00393AEB" w:rsidRPr="00393AEB" w:rsidRDefault="00393AEB" w:rsidP="00393AEB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Площадь санитарной очистки мест размещения контейнеров,не менее кв.м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Периодичность очистки, количество раз за весь период</w:t>
            </w:r>
          </w:p>
        </w:tc>
        <w:tc>
          <w:tcPr>
            <w:tcW w:w="1276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Общая площадь санитарной очистки, кв.м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Зюраткуль, Саткинский район, Челябинская область, </w:t>
            </w:r>
          </w:p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на ЗУ с КН 74:18:1103003:1140/2</w:t>
            </w:r>
          </w:p>
        </w:tc>
        <w:tc>
          <w:tcPr>
            <w:tcW w:w="2123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Два раза в неделю 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(понедельник, пятница)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с 10-00 до 14-00</w:t>
            </w:r>
          </w:p>
        </w:tc>
        <w:tc>
          <w:tcPr>
            <w:tcW w:w="127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66,0/ 20,0</w:t>
            </w:r>
          </w:p>
        </w:tc>
        <w:tc>
          <w:tcPr>
            <w:tcW w:w="1417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Зюраткуль, Саткинский район, Челябинская область, </w:t>
            </w:r>
          </w:p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между ЗУс КН</w:t>
            </w:r>
          </w:p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74:18:0000000:6146 и 74:18:1103001:14</w:t>
            </w:r>
          </w:p>
        </w:tc>
        <w:tc>
          <w:tcPr>
            <w:tcW w:w="2123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Два раза в неделю (понедельник,  пятница)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с 10-00 до 14-00</w:t>
            </w:r>
          </w:p>
        </w:tc>
        <w:tc>
          <w:tcPr>
            <w:tcW w:w="127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 / 15,0</w:t>
            </w:r>
          </w:p>
        </w:tc>
        <w:tc>
          <w:tcPr>
            <w:tcW w:w="1417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Зюраткуль, Саткинский район, Челябинская область, </w:t>
            </w:r>
          </w:p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на границе с ЗУ с КН 74:18:1104003:5</w:t>
            </w:r>
          </w:p>
        </w:tc>
        <w:tc>
          <w:tcPr>
            <w:tcW w:w="2123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Два раза в неделю (понедельник,  пятница)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с 10-00 до 14-00</w:t>
            </w:r>
          </w:p>
        </w:tc>
        <w:tc>
          <w:tcPr>
            <w:tcW w:w="127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34,0 / 10,0</w:t>
            </w:r>
          </w:p>
        </w:tc>
        <w:tc>
          <w:tcPr>
            <w:tcW w:w="1417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Зюраткуль, Саткинский район, Челябинская область, между ЗУ с КН 74:18:1103005:9 и </w:t>
            </w:r>
            <w:r w:rsidRPr="00393AEB">
              <w:rPr>
                <w:rFonts w:ascii="Times New Roman" w:hAnsi="Times New Roman" w:cs="Times New Roman"/>
              </w:rPr>
              <w:lastRenderedPageBreak/>
              <w:t>74:18:1103005:24</w:t>
            </w:r>
          </w:p>
        </w:tc>
        <w:tc>
          <w:tcPr>
            <w:tcW w:w="2123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lastRenderedPageBreak/>
              <w:t>Два раза в неделю (понедельник,  пятница)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lastRenderedPageBreak/>
              <w:t>с 9-00 до 14-00</w:t>
            </w:r>
          </w:p>
        </w:tc>
        <w:tc>
          <w:tcPr>
            <w:tcW w:w="127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418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66,0 / 20,0</w:t>
            </w:r>
          </w:p>
        </w:tc>
        <w:tc>
          <w:tcPr>
            <w:tcW w:w="1417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1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пос. Зюраткуль, Саткинский район, Челябинская область, </w:t>
            </w:r>
          </w:p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напротив ЗУ с КН  74:18:1103004:1121 и 74:18:1103004:25 </w:t>
            </w:r>
          </w:p>
        </w:tc>
        <w:tc>
          <w:tcPr>
            <w:tcW w:w="2123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Два раза в неделю (понедельник,  пятница)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с 10-00 до 14-00</w:t>
            </w:r>
          </w:p>
        </w:tc>
        <w:tc>
          <w:tcPr>
            <w:tcW w:w="127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0,75 м3</w:t>
            </w:r>
          </w:p>
        </w:tc>
        <w:tc>
          <w:tcPr>
            <w:tcW w:w="1419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 / 15,0</w:t>
            </w:r>
          </w:p>
        </w:tc>
        <w:tc>
          <w:tcPr>
            <w:tcW w:w="1417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10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500,0</w:t>
            </w:r>
          </w:p>
        </w:tc>
      </w:tr>
      <w:tr w:rsidR="00393AEB" w:rsidRPr="00393AEB" w:rsidTr="00393AEB">
        <w:tc>
          <w:tcPr>
            <w:tcW w:w="6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Всего: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</w:tcPr>
          <w:p w:rsidR="00393AEB" w:rsidRPr="00393AEB" w:rsidRDefault="00393AEB" w:rsidP="002259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 xml:space="preserve">266,0 куб.м/ </w:t>
            </w:r>
          </w:p>
          <w:p w:rsidR="00393AEB" w:rsidRPr="00393AEB" w:rsidRDefault="00393AEB" w:rsidP="00393AEB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80,0 тн</w:t>
            </w:r>
          </w:p>
        </w:tc>
        <w:tc>
          <w:tcPr>
            <w:tcW w:w="1417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2500,0</w:t>
            </w:r>
          </w:p>
          <w:p w:rsidR="00393AEB" w:rsidRPr="00393AEB" w:rsidRDefault="00393AEB" w:rsidP="00225992">
            <w:pPr>
              <w:tabs>
                <w:tab w:val="center" w:pos="4818"/>
                <w:tab w:val="left" w:pos="7125"/>
                <w:tab w:val="right" w:pos="9637"/>
              </w:tabs>
              <w:jc w:val="center"/>
              <w:rPr>
                <w:rFonts w:ascii="Times New Roman" w:hAnsi="Times New Roman" w:cs="Times New Roman"/>
              </w:rPr>
            </w:pPr>
            <w:r w:rsidRPr="00393AEB">
              <w:rPr>
                <w:rFonts w:ascii="Times New Roman" w:hAnsi="Times New Roman" w:cs="Times New Roman"/>
              </w:rPr>
              <w:t>кв.м.</w:t>
            </w:r>
          </w:p>
        </w:tc>
      </w:tr>
    </w:tbl>
    <w:p w:rsidR="004D64F1" w:rsidRDefault="004D64F1" w:rsidP="00DE1711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393AEB" w:rsidRDefault="00393AEB" w:rsidP="00393AEB">
      <w:pPr>
        <w:widowControl w:val="0"/>
        <w:autoSpaceDE w:val="0"/>
        <w:autoSpaceDN w:val="0"/>
        <w:adjustRightInd w:val="0"/>
        <w:spacing w:after="0" w:line="360" w:lineRule="auto"/>
        <w:ind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выполнения работ </w:t>
      </w:r>
      <w:r w:rsidRPr="00393AEB">
        <w:rPr>
          <w:rFonts w:ascii="Times New Roman" w:hAnsi="Times New Roman" w:cs="Times New Roman"/>
          <w:sz w:val="24"/>
          <w:szCs w:val="24"/>
        </w:rPr>
        <w:t xml:space="preserve"> определен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93AEB">
        <w:rPr>
          <w:rFonts w:ascii="Times New Roman" w:hAnsi="Times New Roman" w:cs="Times New Roman"/>
          <w:sz w:val="24"/>
          <w:szCs w:val="24"/>
        </w:rPr>
        <w:t xml:space="preserve"> с использованием проектно-сметного метода</w:t>
      </w:r>
      <w:r>
        <w:rPr>
          <w:rFonts w:ascii="Times New Roman" w:hAnsi="Times New Roman" w:cs="Times New Roman"/>
          <w:sz w:val="24"/>
          <w:szCs w:val="24"/>
        </w:rPr>
        <w:t xml:space="preserve"> и составляет</w:t>
      </w:r>
      <w:r w:rsidRPr="00393A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200 000 рублей.</w:t>
      </w:r>
      <w:r w:rsidRPr="00393A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Общая стоимость мероприятия за счет средств бюджета Саткинского муниципального района составляет 1 000 000,00 рублей, в том числе по годам: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2020 году – 200 000,00 рублей;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200 000,00 рублей;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200 000,00 рублей;</w:t>
      </w:r>
    </w:p>
    <w:p w:rsidR="00393AEB" w:rsidRPr="00B3389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200 000,00* рублей;</w:t>
      </w:r>
    </w:p>
    <w:p w:rsidR="00393AEB" w:rsidRDefault="00393AEB" w:rsidP="00393A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200 000,00* рублей.</w:t>
      </w:r>
    </w:p>
    <w:p w:rsidR="00393AEB" w:rsidRDefault="00393AEB" w:rsidP="00DE1711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393AEB" w:rsidRDefault="00393AEB" w:rsidP="00DE1711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rPr>
          <w:rFonts w:ascii="Times New Roman" w:hAnsi="Times New Roman" w:cs="Times New Roman"/>
          <w:sz w:val="24"/>
          <w:szCs w:val="24"/>
        </w:rPr>
        <w:sectPr w:rsidR="00393AEB" w:rsidSect="004D7EED">
          <w:pgSz w:w="16838" w:h="11906" w:orient="landscape" w:code="9"/>
          <w:pgMar w:top="567" w:right="1134" w:bottom="1276" w:left="567" w:header="709" w:footer="709" w:gutter="0"/>
          <w:cols w:space="708"/>
          <w:titlePg/>
          <w:docGrid w:linePitch="360"/>
        </w:sectPr>
      </w:pPr>
    </w:p>
    <w:p w:rsidR="004D7EED" w:rsidRPr="00B3389B" w:rsidRDefault="004D7EED" w:rsidP="004D7EED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33.4 Ликвидация несанкционированных свалок в границах городов.</w:t>
      </w:r>
    </w:p>
    <w:p w:rsid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>Законом Ч</w:t>
      </w:r>
      <w:r>
        <w:rPr>
          <w:rFonts w:ascii="Times New Roman" w:hAnsi="Times New Roman" w:cs="Times New Roman"/>
          <w:sz w:val="24"/>
          <w:szCs w:val="24"/>
        </w:rPr>
        <w:t>елябинской области о</w:t>
      </w:r>
      <w:r w:rsidRPr="004D7EED">
        <w:rPr>
          <w:rFonts w:ascii="Times New Roman" w:hAnsi="Times New Roman" w:cs="Times New Roman"/>
          <w:sz w:val="24"/>
          <w:szCs w:val="24"/>
        </w:rPr>
        <w:t xml:space="preserve">т 23.12.2021 г №493-ЗО «Об областном бюджете на 2022 и на плановый период 20223 и 2024 годов» Саткинскому муниципальному району предусмотрена субсидия из областного бюджета в размере 1 251 700 рублей на 2022 год и 797 800,00 рублей на 2023 год на ликвидацию несанкционированных свалок отходов. 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 xml:space="preserve">Условием предоставления субсидии является ликвидация 13 несанкционированных свалок общим объемом 1129 м.куб., в том числе на территории Бакальского городского поселения – 11 свалок общим объемом 1079 м.куб,, на территории Бердяушского городского поселения – 2 свалки общим объемом 50 м. куб. 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>Для определения общей потребности средств на ликвидацию свалок был проведен мониторинг стоимости работ. Согласно представленных коммерческих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7EED">
        <w:rPr>
          <w:rFonts w:ascii="Times New Roman" w:hAnsi="Times New Roman" w:cs="Times New Roman"/>
          <w:sz w:val="24"/>
          <w:szCs w:val="24"/>
        </w:rPr>
        <w:t>средняя стоимость на уборку, вывоз и захоронение отходов составляет 4863,05 рублей за тонну. При этом условный переводной коэффициент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EED">
        <w:rPr>
          <w:rFonts w:ascii="Times New Roman" w:hAnsi="Times New Roman" w:cs="Times New Roman"/>
          <w:sz w:val="24"/>
          <w:szCs w:val="24"/>
        </w:rPr>
        <w:t xml:space="preserve">0,6. 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 xml:space="preserve">Для ликвидации несанкционированных свалок отходов в Бакальском городском поселении, согласно предварительно собранных коммерческих предложений, общая сумма затрат на 2022 год составила - 3 148 </w:t>
      </w:r>
      <w:r>
        <w:rPr>
          <w:rFonts w:ascii="Times New Roman" w:hAnsi="Times New Roman" w:cs="Times New Roman"/>
          <w:sz w:val="24"/>
          <w:szCs w:val="24"/>
        </w:rPr>
        <w:t>338,57 рублей (таблица 7</w:t>
      </w:r>
      <w:r w:rsidRPr="004D7EED">
        <w:rPr>
          <w:rFonts w:ascii="Times New Roman" w:hAnsi="Times New Roman" w:cs="Times New Roman"/>
          <w:sz w:val="24"/>
          <w:szCs w:val="24"/>
        </w:rPr>
        <w:t>) в том числе: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 xml:space="preserve">-за счет средств областного бюджета – 1 196 266,00 рублей, 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 xml:space="preserve">-за счет средств местного бюджета 1 952 072,57 рублей, 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>на 2023 год  составила 2 679 735,07 рублей, в том числе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 xml:space="preserve">- за счет средств областного бюджета 797 800,00 рублей, 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>- за счет средств местного бюджета 1 881 935,07 рублей.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>Для ликвидации несанкционированных свалок в Бердяушском городском поселении, согласно предварительно собранных коммерческих предложений, общая сумма затрат на 2022 год составила 145 891,50 рублей, в том числе:</w:t>
      </w:r>
    </w:p>
    <w:p w:rsidR="004D7EED" w:rsidRP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 xml:space="preserve">- за счет средств областного бюджета 55 434,00 рублей, </w:t>
      </w:r>
    </w:p>
    <w:p w:rsid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>- за счет средств местного бюджета 90 457,50 рублей.</w:t>
      </w:r>
    </w:p>
    <w:p w:rsidR="00110A90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7 </w:t>
      </w:r>
    </w:p>
    <w:p w:rsid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несанкционированных свалок, планируемых к ликвидации в 2022 году за счет областной субсидии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15"/>
        <w:gridCol w:w="4806"/>
        <w:gridCol w:w="1448"/>
        <w:gridCol w:w="1353"/>
      </w:tblGrid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Наименование городского поселения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Место размещения                 несанкционированной свалки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Площадь, гектар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Объем мусора, куб.м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Бакальское городское поселение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180 метрах севернее дома №57 по ул. Лесная (г. Бакал)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0,039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40 метрах северо-западнее огорода дома №35 по ул. Лесная (г. Бакал)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20 метрах от дома №95 по ул. Лесная (г. Бакал)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Вблизи дома №16 по ул. Южной               (г. Бакал)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районе кладбища до линии электропередач (г. Бакал)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33 метрах восточнее дома №41 по ул. Котовского (п. Рудничный)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0,026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71 метре северо-западнее дома №2 по ул. Гагарина (п. Рудничный)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0,0068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500 метрах юго-западнее дома №112 по ул. Советская                               (п. Рудничный)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0,009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500 метрах от п. Брусничный, рядом с очистными сооружениями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20 метрах от дома №21 по ул. Крылова (п. Рудничный)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За огородами дома№73 по ул. Кутузовых (п. Катавка)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0,0025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Бердяушское городское поселение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ул. Садовая, п. Бердяуш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-«-</w:t>
            </w: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В 200 метрах от очистных сооружений п.Бердяуш</w:t>
            </w: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4D7EED" w:rsidRPr="00FE16A3" w:rsidTr="00F325AA">
        <w:tc>
          <w:tcPr>
            <w:tcW w:w="817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5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6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4D7EED" w:rsidRPr="00FE16A3" w:rsidRDefault="004D7EED" w:rsidP="00F32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0,7333</w:t>
            </w:r>
          </w:p>
        </w:tc>
        <w:tc>
          <w:tcPr>
            <w:tcW w:w="1353" w:type="dxa"/>
            <w:shd w:val="clear" w:color="auto" w:fill="auto"/>
          </w:tcPr>
          <w:p w:rsidR="004D7EED" w:rsidRPr="00FE16A3" w:rsidRDefault="004D7EED" w:rsidP="00F325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6A3">
              <w:rPr>
                <w:rFonts w:ascii="Times New Roman" w:hAnsi="Times New Roman"/>
                <w:sz w:val="24"/>
                <w:szCs w:val="24"/>
              </w:rPr>
              <w:t>1129</w:t>
            </w:r>
          </w:p>
        </w:tc>
      </w:tr>
    </w:tbl>
    <w:p w:rsidR="004D7EED" w:rsidRDefault="004D7EED" w:rsidP="004D7EED">
      <w:pPr>
        <w:tabs>
          <w:tab w:val="left" w:pos="11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77A" w:rsidRPr="00B3389B" w:rsidRDefault="00CB6A5B" w:rsidP="00B42DE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D1060E" w:rsidRPr="00B3389B">
        <w:rPr>
          <w:rFonts w:ascii="Times New Roman" w:hAnsi="Times New Roman" w:cs="Times New Roman"/>
          <w:sz w:val="24"/>
          <w:szCs w:val="24"/>
        </w:rPr>
        <w:t>4</w:t>
      </w:r>
      <w:r w:rsidR="00941AF3">
        <w:rPr>
          <w:rFonts w:ascii="Times New Roman" w:hAnsi="Times New Roman" w:cs="Times New Roman"/>
          <w:sz w:val="24"/>
          <w:szCs w:val="24"/>
        </w:rPr>
        <w:t>.</w:t>
      </w:r>
      <w:r w:rsidR="0037077A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CD45F7" w:rsidRPr="00B3389B">
        <w:rPr>
          <w:rFonts w:ascii="Times New Roman" w:hAnsi="Times New Roman" w:cs="Times New Roman"/>
          <w:sz w:val="24"/>
          <w:szCs w:val="24"/>
        </w:rPr>
        <w:t>Для р</w:t>
      </w:r>
      <w:r w:rsidR="0037077A" w:rsidRPr="00B3389B">
        <w:rPr>
          <w:rFonts w:ascii="Times New Roman" w:hAnsi="Times New Roman" w:cs="Times New Roman"/>
          <w:sz w:val="24"/>
          <w:szCs w:val="24"/>
        </w:rPr>
        <w:t>асширени</w:t>
      </w:r>
      <w:r w:rsidR="00DA5D09" w:rsidRPr="00B3389B">
        <w:rPr>
          <w:rFonts w:ascii="Times New Roman" w:hAnsi="Times New Roman" w:cs="Times New Roman"/>
          <w:sz w:val="24"/>
          <w:szCs w:val="24"/>
        </w:rPr>
        <w:t>я</w:t>
      </w:r>
      <w:r w:rsidR="0037077A" w:rsidRPr="00B3389B">
        <w:rPr>
          <w:rFonts w:ascii="Times New Roman" w:hAnsi="Times New Roman" w:cs="Times New Roman"/>
          <w:sz w:val="24"/>
          <w:szCs w:val="24"/>
        </w:rPr>
        <w:t xml:space="preserve"> мощностей по </w:t>
      </w:r>
      <w:r w:rsidR="005064DA" w:rsidRPr="00B3389B">
        <w:rPr>
          <w:rFonts w:ascii="Times New Roman" w:hAnsi="Times New Roman" w:cs="Times New Roman"/>
          <w:sz w:val="24"/>
          <w:szCs w:val="24"/>
        </w:rPr>
        <w:t>складированию</w:t>
      </w:r>
      <w:r w:rsidR="0037077A" w:rsidRPr="00B3389B">
        <w:rPr>
          <w:rFonts w:ascii="Times New Roman" w:hAnsi="Times New Roman" w:cs="Times New Roman"/>
          <w:sz w:val="24"/>
          <w:szCs w:val="24"/>
        </w:rPr>
        <w:t xml:space="preserve"> и утилизации отходов</w:t>
      </w:r>
      <w:r w:rsidR="00CD45F7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027561" w:rsidRPr="00B3389B">
        <w:rPr>
          <w:rFonts w:ascii="Times New Roman" w:hAnsi="Times New Roman" w:cs="Times New Roman"/>
          <w:sz w:val="24"/>
          <w:szCs w:val="24"/>
        </w:rPr>
        <w:t xml:space="preserve">муниципальной программой </w:t>
      </w:r>
      <w:r w:rsidR="00CD45F7" w:rsidRPr="00B3389B">
        <w:rPr>
          <w:rFonts w:ascii="Times New Roman" w:hAnsi="Times New Roman" w:cs="Times New Roman"/>
          <w:sz w:val="24"/>
          <w:szCs w:val="24"/>
        </w:rPr>
        <w:t>планируется:</w:t>
      </w:r>
    </w:p>
    <w:p w:rsidR="006826B6" w:rsidRPr="00B3389B" w:rsidRDefault="00B42DEE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34.</w:t>
      </w:r>
      <w:r w:rsidR="00941AF3">
        <w:rPr>
          <w:rFonts w:ascii="Times New Roman" w:hAnsi="Times New Roman" w:cs="Times New Roman"/>
          <w:sz w:val="24"/>
          <w:szCs w:val="24"/>
        </w:rPr>
        <w:t>1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6826B6" w:rsidRPr="00B3389B">
        <w:rPr>
          <w:rFonts w:ascii="Times New Roman" w:hAnsi="Times New Roman" w:cs="Times New Roman"/>
          <w:sz w:val="24"/>
          <w:szCs w:val="24"/>
        </w:rPr>
        <w:t>Расширение мощностей по складированию и утилизации отходов.</w:t>
      </w:r>
    </w:p>
    <w:p w:rsidR="0084076F" w:rsidRPr="00B3389B" w:rsidRDefault="006826B6" w:rsidP="00756C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34</w:t>
      </w:r>
      <w:r w:rsidR="00B22F21" w:rsidRPr="00B3389B">
        <w:rPr>
          <w:rFonts w:ascii="Times New Roman" w:hAnsi="Times New Roman" w:cs="Times New Roman"/>
          <w:sz w:val="24"/>
          <w:szCs w:val="24"/>
        </w:rPr>
        <w:t>.</w:t>
      </w:r>
      <w:r w:rsidR="001E2739" w:rsidRPr="00B3389B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>.</w:t>
      </w:r>
      <w:r w:rsidR="00941AF3">
        <w:rPr>
          <w:rFonts w:ascii="Times New Roman" w:hAnsi="Times New Roman" w:cs="Times New Roman"/>
          <w:sz w:val="24"/>
          <w:szCs w:val="24"/>
        </w:rPr>
        <w:t>1</w:t>
      </w:r>
      <w:r w:rsidR="00B22F21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756CFF" w:rsidRPr="00B3389B">
        <w:rPr>
          <w:rFonts w:ascii="Times New Roman" w:hAnsi="Times New Roman" w:cs="Times New Roman"/>
          <w:sz w:val="24"/>
          <w:szCs w:val="24"/>
        </w:rPr>
        <w:t>Строительство новых очередей объектов обращения с отходами (2-я и 3-я очереди полигона ТКО г. Сатка)</w:t>
      </w:r>
      <w:r w:rsidR="00B85D98">
        <w:rPr>
          <w:rFonts w:ascii="Times New Roman" w:hAnsi="Times New Roman" w:cs="Times New Roman"/>
          <w:sz w:val="24"/>
          <w:szCs w:val="24"/>
        </w:rPr>
        <w:t>, в том числе разработка проектной документации на строительство новых очередей обращения с отходами)</w:t>
      </w:r>
      <w:r w:rsidR="00C65A6B" w:rsidRPr="00B3389B">
        <w:rPr>
          <w:rFonts w:ascii="Times New Roman" w:hAnsi="Times New Roman" w:cs="Times New Roman"/>
          <w:sz w:val="24"/>
          <w:szCs w:val="24"/>
        </w:rPr>
        <w:t>.</w:t>
      </w:r>
    </w:p>
    <w:p w:rsidR="00B85D98" w:rsidRDefault="00C65A6B" w:rsidP="00B22F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B85D98">
        <w:rPr>
          <w:rFonts w:ascii="Times New Roman" w:hAnsi="Times New Roman" w:cs="Times New Roman"/>
          <w:sz w:val="24"/>
          <w:szCs w:val="24"/>
        </w:rPr>
        <w:t>новых очередей</w:t>
      </w:r>
      <w:r w:rsidR="00572AE8" w:rsidRPr="00B3389B">
        <w:rPr>
          <w:rFonts w:ascii="Times New Roman" w:hAnsi="Times New Roman" w:cs="Times New Roman"/>
          <w:sz w:val="24"/>
          <w:szCs w:val="24"/>
        </w:rPr>
        <w:t xml:space="preserve"> полигона твердых коммунальных отходов </w:t>
      </w:r>
      <w:r w:rsidR="0006481C" w:rsidRPr="00B3389B">
        <w:rPr>
          <w:rFonts w:ascii="Times New Roman" w:hAnsi="Times New Roman" w:cs="Times New Roman"/>
          <w:sz w:val="24"/>
          <w:szCs w:val="24"/>
        </w:rPr>
        <w:t>г.</w:t>
      </w:r>
      <w:r w:rsidR="00572AE8" w:rsidRPr="00B3389B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84076F" w:rsidRPr="00B3389B">
        <w:rPr>
          <w:rFonts w:ascii="Times New Roman" w:hAnsi="Times New Roman" w:cs="Times New Roman"/>
          <w:sz w:val="24"/>
          <w:szCs w:val="24"/>
        </w:rPr>
        <w:t xml:space="preserve"> планир</w:t>
      </w:r>
      <w:r w:rsidR="00160D74" w:rsidRPr="00B3389B">
        <w:rPr>
          <w:rFonts w:ascii="Times New Roman" w:hAnsi="Times New Roman" w:cs="Times New Roman"/>
          <w:sz w:val="24"/>
          <w:szCs w:val="24"/>
        </w:rPr>
        <w:t>овалось</w:t>
      </w:r>
      <w:r w:rsidR="0084076F" w:rsidRPr="00B3389B">
        <w:rPr>
          <w:rFonts w:ascii="Times New Roman" w:hAnsi="Times New Roman" w:cs="Times New Roman"/>
          <w:sz w:val="24"/>
          <w:szCs w:val="24"/>
        </w:rPr>
        <w:t xml:space="preserve"> осуществить в течение 20</w:t>
      </w:r>
      <w:r w:rsidRPr="00B3389B">
        <w:rPr>
          <w:rFonts w:ascii="Times New Roman" w:hAnsi="Times New Roman" w:cs="Times New Roman"/>
          <w:sz w:val="24"/>
          <w:szCs w:val="24"/>
        </w:rPr>
        <w:t>2</w:t>
      </w:r>
      <w:r w:rsidR="00160D74" w:rsidRPr="00B3389B">
        <w:rPr>
          <w:rFonts w:ascii="Times New Roman" w:hAnsi="Times New Roman" w:cs="Times New Roman"/>
          <w:sz w:val="24"/>
          <w:szCs w:val="24"/>
        </w:rPr>
        <w:t>1</w:t>
      </w:r>
      <w:r w:rsidR="0084076F" w:rsidRPr="00B3389B">
        <w:rPr>
          <w:rFonts w:ascii="Times New Roman" w:hAnsi="Times New Roman" w:cs="Times New Roman"/>
          <w:sz w:val="24"/>
          <w:szCs w:val="24"/>
        </w:rPr>
        <w:t>-20</w:t>
      </w:r>
      <w:r w:rsidR="00226A9D" w:rsidRPr="00B3389B">
        <w:rPr>
          <w:rFonts w:ascii="Times New Roman" w:hAnsi="Times New Roman" w:cs="Times New Roman"/>
          <w:sz w:val="24"/>
          <w:szCs w:val="24"/>
        </w:rPr>
        <w:t>2</w:t>
      </w:r>
      <w:r w:rsidRPr="00B3389B">
        <w:rPr>
          <w:rFonts w:ascii="Times New Roman" w:hAnsi="Times New Roman" w:cs="Times New Roman"/>
          <w:sz w:val="24"/>
          <w:szCs w:val="24"/>
        </w:rPr>
        <w:t>2</w:t>
      </w:r>
      <w:r w:rsidR="0084076F" w:rsidRPr="00B3389B">
        <w:rPr>
          <w:rFonts w:ascii="Times New Roman" w:hAnsi="Times New Roman" w:cs="Times New Roman"/>
          <w:sz w:val="24"/>
          <w:szCs w:val="24"/>
        </w:rPr>
        <w:t xml:space="preserve"> годов за счет привлечения средств областного </w:t>
      </w:r>
      <w:r w:rsidR="00CB4CFE" w:rsidRPr="00B3389B">
        <w:rPr>
          <w:rFonts w:ascii="Times New Roman" w:hAnsi="Times New Roman" w:cs="Times New Roman"/>
          <w:sz w:val="24"/>
          <w:szCs w:val="24"/>
        </w:rPr>
        <w:t xml:space="preserve">и местного </w:t>
      </w:r>
      <w:r w:rsidR="0084076F" w:rsidRPr="00B3389B">
        <w:rPr>
          <w:rFonts w:ascii="Times New Roman" w:hAnsi="Times New Roman" w:cs="Times New Roman"/>
          <w:sz w:val="24"/>
          <w:szCs w:val="24"/>
        </w:rPr>
        <w:t>бюджета в рамках Государственной программы «Охрана окружа</w:t>
      </w:r>
      <w:r w:rsidR="00FE0742">
        <w:rPr>
          <w:rFonts w:ascii="Times New Roman" w:hAnsi="Times New Roman" w:cs="Times New Roman"/>
          <w:sz w:val="24"/>
          <w:szCs w:val="24"/>
        </w:rPr>
        <w:t>ющей среды Челябинской области»</w:t>
      </w:r>
      <w:r w:rsidR="0084076F" w:rsidRPr="00B3389B">
        <w:rPr>
          <w:rFonts w:ascii="Times New Roman" w:hAnsi="Times New Roman" w:cs="Times New Roman"/>
          <w:sz w:val="24"/>
          <w:szCs w:val="24"/>
        </w:rPr>
        <w:t xml:space="preserve">. </w:t>
      </w:r>
      <w:r w:rsidR="00BE33D5" w:rsidRPr="00B3389B">
        <w:rPr>
          <w:rFonts w:ascii="Times New Roman" w:hAnsi="Times New Roman" w:cs="Times New Roman"/>
          <w:sz w:val="24"/>
          <w:szCs w:val="24"/>
        </w:rPr>
        <w:t>Однако в связи с не</w:t>
      </w:r>
      <w:r w:rsidR="00246805">
        <w:rPr>
          <w:rFonts w:ascii="Times New Roman" w:hAnsi="Times New Roman" w:cs="Times New Roman"/>
          <w:sz w:val="24"/>
          <w:szCs w:val="24"/>
        </w:rPr>
        <w:t xml:space="preserve"> </w:t>
      </w:r>
      <w:r w:rsidR="00BE33D5" w:rsidRPr="00B3389B">
        <w:rPr>
          <w:rFonts w:ascii="Times New Roman" w:hAnsi="Times New Roman" w:cs="Times New Roman"/>
          <w:sz w:val="24"/>
          <w:szCs w:val="24"/>
        </w:rPr>
        <w:t xml:space="preserve">разработкой в 2019 году проектной документации на </w:t>
      </w:r>
      <w:r w:rsidR="00BE33D5"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строительство новых очередей обращения с отходами (2-я и 3-я очередь полигона ТКО г. Сатка) </w:t>
      </w:r>
      <w:r w:rsidR="00B85D98">
        <w:rPr>
          <w:rFonts w:ascii="Times New Roman" w:hAnsi="Times New Roman" w:cs="Times New Roman"/>
          <w:sz w:val="24"/>
          <w:szCs w:val="24"/>
        </w:rPr>
        <w:t>р</w:t>
      </w:r>
      <w:r w:rsidR="006826B6" w:rsidRPr="00B3389B">
        <w:rPr>
          <w:rFonts w:ascii="Times New Roman" w:hAnsi="Times New Roman" w:cs="Times New Roman"/>
          <w:sz w:val="24"/>
          <w:szCs w:val="24"/>
        </w:rPr>
        <w:t>азработку проектной документации на строительство</w:t>
      </w:r>
      <w:r w:rsidR="00E12C63" w:rsidRPr="00B3389B">
        <w:rPr>
          <w:rFonts w:ascii="Times New Roman" w:hAnsi="Times New Roman" w:cs="Times New Roman"/>
          <w:sz w:val="24"/>
          <w:szCs w:val="24"/>
        </w:rPr>
        <w:t xml:space="preserve"> новых очередей объектов обращения с отходами </w:t>
      </w:r>
      <w:r w:rsidR="00B85D98">
        <w:rPr>
          <w:rFonts w:ascii="Times New Roman" w:hAnsi="Times New Roman" w:cs="Times New Roman"/>
          <w:sz w:val="24"/>
          <w:szCs w:val="24"/>
        </w:rPr>
        <w:t>с 2021 года осуществляет Министерство экологии Челябинской области.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 w:rsidR="00246805">
        <w:rPr>
          <w:rFonts w:ascii="Times New Roman" w:hAnsi="Times New Roman" w:cs="Times New Roman"/>
          <w:sz w:val="24"/>
          <w:szCs w:val="24"/>
        </w:rPr>
        <w:t xml:space="preserve">осталась с учетом выделенных на 2020 год средств местного бюджета и </w:t>
      </w:r>
      <w:r w:rsidRPr="00B3389B">
        <w:rPr>
          <w:rFonts w:ascii="Times New Roman" w:hAnsi="Times New Roman" w:cs="Times New Roman"/>
          <w:sz w:val="24"/>
          <w:szCs w:val="24"/>
        </w:rPr>
        <w:t>составляет</w:t>
      </w:r>
      <w:r w:rsidR="00DC0F91"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B3389B" w:rsidRPr="00B3389B">
        <w:rPr>
          <w:rFonts w:ascii="Times New Roman" w:hAnsi="Times New Roman" w:cs="Times New Roman"/>
          <w:sz w:val="24"/>
          <w:szCs w:val="24"/>
        </w:rPr>
        <w:t>1</w:t>
      </w:r>
      <w:r w:rsidR="00DC0F91" w:rsidRPr="00B3389B">
        <w:rPr>
          <w:rFonts w:ascii="Times New Roman" w:hAnsi="Times New Roman" w:cs="Times New Roman"/>
          <w:sz w:val="24"/>
          <w:szCs w:val="24"/>
        </w:rPr>
        <w:t>17 172,00 рублей, в том числе по годам</w:t>
      </w:r>
      <w:r w:rsidRPr="00B3389B">
        <w:rPr>
          <w:rFonts w:ascii="Times New Roman" w:hAnsi="Times New Roman" w:cs="Times New Roman"/>
          <w:sz w:val="24"/>
          <w:szCs w:val="24"/>
        </w:rPr>
        <w:t>: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B3389B" w:rsidRPr="00B3389B">
        <w:rPr>
          <w:rFonts w:ascii="Times New Roman" w:hAnsi="Times New Roman" w:cs="Times New Roman"/>
          <w:sz w:val="24"/>
          <w:szCs w:val="24"/>
        </w:rPr>
        <w:t>1</w:t>
      </w:r>
      <w:r w:rsidRPr="00B3389B">
        <w:rPr>
          <w:rFonts w:ascii="Times New Roman" w:hAnsi="Times New Roman" w:cs="Times New Roman"/>
          <w:sz w:val="24"/>
          <w:szCs w:val="24"/>
        </w:rPr>
        <w:t>17 172,00 рублей;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0 рублей;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0 рублей;</w:t>
      </w:r>
    </w:p>
    <w:p w:rsidR="006826B6" w:rsidRPr="00B3389B" w:rsidRDefault="006826B6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6826B6" w:rsidRPr="00B3389B" w:rsidRDefault="00B85D98" w:rsidP="00B3389B">
      <w:pPr>
        <w:tabs>
          <w:tab w:val="left" w:pos="80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E759CF" w:rsidRPr="00E759CF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34.1.</w:t>
      </w:r>
      <w:r w:rsidR="00941AF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9CF">
        <w:rPr>
          <w:rFonts w:ascii="Times New Roman" w:hAnsi="Times New Roman" w:cs="Times New Roman"/>
          <w:sz w:val="24"/>
          <w:szCs w:val="24"/>
        </w:rPr>
        <w:t xml:space="preserve">В рамках реализации предыдущих редакций муниципальной программы планировалось осуществить разработку проектной документации на новые очереди обращения с отходами и приступить к их строительству с привлечением средств областного бюджета. Однако проектирование не было выполнено ввиду недобросовестности Исполнителя - ООО «МостСитиПроект». В настоящее время в Арбитражном суде Челябинской области рассматривается дело по исковому заявлению ООО «МостСитиПроект» к Управлению строительства и архитектуры Администрации Саткинского муниципального района о взыскании денежных средств в размере 3 525 946 рублей 00 копеек за разработанную проектно-сметную документацию в рамках исполнения контракта от 26.11.2018 года № Ф.2018.555462 на разработку проектной документации 2 и 3 очереди полигона твердых коммунальных отходов города Сатка.  </w:t>
      </w:r>
    </w:p>
    <w:p w:rsidR="00E759CF" w:rsidRPr="00E759CF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CF">
        <w:rPr>
          <w:rFonts w:ascii="Times New Roman" w:hAnsi="Times New Roman" w:cs="Times New Roman"/>
          <w:sz w:val="24"/>
          <w:szCs w:val="24"/>
        </w:rPr>
        <w:t xml:space="preserve">Управлением строительства и архитектуры было заявлено ходатайство о проведении судебной экспертизы для оценки разработанной проектно – сметной документации  на соответствие требованиям действующего законодательства и возможности получения положительного заключения государственной экспертизы. </w:t>
      </w:r>
    </w:p>
    <w:p w:rsidR="00E759CF" w:rsidRPr="00E759CF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CF">
        <w:rPr>
          <w:rFonts w:ascii="Times New Roman" w:hAnsi="Times New Roman" w:cs="Times New Roman"/>
          <w:sz w:val="24"/>
          <w:szCs w:val="24"/>
        </w:rPr>
        <w:t xml:space="preserve">Проведение экспертизы по определению суда, будет поручено ООО «Бюро независимых экспертиз и оценки», эксперт Кондрух Юлия Николаевна. Стоимость экспертизы составляет 140 000 (сто сорок тысяч) рублей. Денежные средства необходимо внести на депозитный счет Арбитражного суда Челябинской области не позднее 7 сентября 2021 года. </w:t>
      </w:r>
    </w:p>
    <w:p w:rsidR="00E759CF" w:rsidRPr="00E759CF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CF">
        <w:rPr>
          <w:rFonts w:ascii="Times New Roman" w:hAnsi="Times New Roman" w:cs="Times New Roman"/>
          <w:sz w:val="24"/>
          <w:szCs w:val="24"/>
        </w:rPr>
        <w:t>Неоплата экспертизы будет расценена как невыполнение обязанности по доказыванию своей позиции, и ответственность за неблагоприятные последствия, связанные с не исследованием доводов Ответчика по вопросам, требующим специальных знаний, будет возложена на Управления строительства и архитектуры Администрации Саткинского муниципального района.</w:t>
      </w:r>
    </w:p>
    <w:p w:rsidR="00150AE1" w:rsidRDefault="00E759CF" w:rsidP="00E759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CF">
        <w:rPr>
          <w:rFonts w:ascii="Times New Roman" w:hAnsi="Times New Roman" w:cs="Times New Roman"/>
          <w:sz w:val="24"/>
          <w:szCs w:val="24"/>
        </w:rPr>
        <w:lastRenderedPageBreak/>
        <w:t xml:space="preserve">Поэтому принято решение выделить из бюджета Саткинского муниципального района денежные средства в размере 140 000,00 рублей. 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</w:t>
      </w:r>
      <w:r>
        <w:rPr>
          <w:rFonts w:ascii="Times New Roman" w:hAnsi="Times New Roman" w:cs="Times New Roman"/>
          <w:sz w:val="24"/>
          <w:szCs w:val="24"/>
        </w:rPr>
        <w:t>составляет</w:t>
      </w:r>
      <w:r w:rsidRPr="00150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140</w:t>
      </w:r>
      <w:r w:rsidRPr="00150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150AE1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 xml:space="preserve">в 2020 году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50AE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140 000,0</w:t>
      </w:r>
      <w:r w:rsidRPr="00150AE1">
        <w:rPr>
          <w:rFonts w:ascii="Times New Roman" w:hAnsi="Times New Roman" w:cs="Times New Roman"/>
          <w:sz w:val="24"/>
          <w:szCs w:val="24"/>
        </w:rPr>
        <w:t>0 рублей;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>в 2022 году – 0 рублей;</w:t>
      </w:r>
    </w:p>
    <w:p w:rsidR="00150AE1" w:rsidRP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150AE1" w:rsidRDefault="00150AE1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AE1"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E65916" w:rsidRPr="00E65916" w:rsidRDefault="00E65916" w:rsidP="00150A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34.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5916">
        <w:rPr>
          <w:rFonts w:ascii="Times New Roman" w:hAnsi="Times New Roman" w:cs="Times New Roman"/>
          <w:sz w:val="24"/>
          <w:szCs w:val="24"/>
        </w:rPr>
        <w:t xml:space="preserve">  </w:t>
      </w:r>
      <w:r w:rsidR="00FE0742" w:rsidRPr="00FE0742">
        <w:rPr>
          <w:rFonts w:ascii="Times New Roman" w:hAnsi="Times New Roman" w:cs="Times New Roman"/>
          <w:sz w:val="24"/>
          <w:szCs w:val="24"/>
        </w:rPr>
        <w:t>Проведение историко-культурной э</w:t>
      </w:r>
      <w:r w:rsidR="00FE0742">
        <w:rPr>
          <w:rFonts w:ascii="Times New Roman" w:hAnsi="Times New Roman" w:cs="Times New Roman"/>
          <w:sz w:val="24"/>
          <w:szCs w:val="24"/>
        </w:rPr>
        <w:t>кспертизы на земельном участке в целях р</w:t>
      </w:r>
      <w:r w:rsidRPr="00E65916">
        <w:rPr>
          <w:rFonts w:ascii="Times New Roman" w:hAnsi="Times New Roman" w:cs="Times New Roman"/>
          <w:sz w:val="24"/>
          <w:szCs w:val="24"/>
        </w:rPr>
        <w:t>еконструкци</w:t>
      </w:r>
      <w:r w:rsidR="00FE0742">
        <w:rPr>
          <w:rFonts w:ascii="Times New Roman" w:hAnsi="Times New Roman" w:cs="Times New Roman"/>
          <w:sz w:val="24"/>
          <w:szCs w:val="24"/>
        </w:rPr>
        <w:t>и (расширения</w:t>
      </w:r>
      <w:r w:rsidRPr="00E65916">
        <w:rPr>
          <w:rFonts w:ascii="Times New Roman" w:hAnsi="Times New Roman" w:cs="Times New Roman"/>
          <w:sz w:val="24"/>
          <w:szCs w:val="24"/>
        </w:rPr>
        <w:t>) полигона ТКО г. Сатка.</w:t>
      </w:r>
    </w:p>
    <w:p w:rsidR="004E37DC" w:rsidRDefault="00E65916" w:rsidP="004E37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целях реконструкции полигона твердых коммунальных отходов г. Сатка в 2019 году выделен дополнительный земельный участка лесного фонда площадью 34,2 гектар. На данном земельном участке планир</w:t>
      </w:r>
      <w:r w:rsidR="004529B5">
        <w:rPr>
          <w:rFonts w:ascii="Times New Roman" w:hAnsi="Times New Roman" w:cs="Times New Roman"/>
          <w:sz w:val="24"/>
          <w:szCs w:val="24"/>
        </w:rPr>
        <w:t>овалось</w:t>
      </w:r>
      <w:r w:rsidRPr="00E65916">
        <w:rPr>
          <w:rFonts w:ascii="Times New Roman" w:hAnsi="Times New Roman" w:cs="Times New Roman"/>
          <w:sz w:val="24"/>
          <w:szCs w:val="24"/>
        </w:rPr>
        <w:t xml:space="preserve"> провести реконструкцию существующего объекта обращения с отходами путем введения новых очередей для захоронения отходов, устройства нагорной канавы для перехвата ливневых поверхностных вод и локальных очистных сооружений для очистки образующего фильтрата для предотвращения загрязнения почв и подземных вод негативным воздействием размешенных на полигоне отходов. Имеется заключение о возможности перевода из категории земли лесного фонда в земли иных категорий, утвержденный акт выбора лесного участка, предназначенный к переводу в земли иных категорий, не связанных с ведением лесного хозяйства, для реконструкции полигона твердых коммунальных отходов города Сатка. Проведены работы по подбору, обследованию, ограничению в натуре, материально-денежной оценке лесного участка площадью 34,2 гектар, намеченного для реконструкции объекта обращения с отходами, подготовка акта натурного технического обследования лесного участка и подготовка сводного пакета документов для перевода лесных земель в земли иных категорий для реконструкции полигона твердых коммунальных отходов г. Сатка. </w:t>
      </w:r>
    </w:p>
    <w:p w:rsidR="004529B5" w:rsidRDefault="004E37DC" w:rsidP="004E37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подготовки пакета документов для перевода лесных земель треб</w:t>
      </w:r>
      <w:r w:rsidR="004529B5">
        <w:rPr>
          <w:rFonts w:ascii="Times New Roman" w:hAnsi="Times New Roman" w:cs="Times New Roman"/>
          <w:sz w:val="24"/>
          <w:szCs w:val="24"/>
        </w:rPr>
        <w:t>овалось</w:t>
      </w:r>
      <w:r>
        <w:rPr>
          <w:rFonts w:ascii="Times New Roman" w:hAnsi="Times New Roman" w:cs="Times New Roman"/>
          <w:sz w:val="24"/>
          <w:szCs w:val="24"/>
        </w:rPr>
        <w:t xml:space="preserve"> проведение историко-культурной экспертизы выделенного лесного участка. Данные работы были запланированы на 2020 год, стоимость их составила 80 600,00 рублей. Однако данные работы не были выполнены </w:t>
      </w:r>
      <w:r w:rsidR="00B85D98">
        <w:rPr>
          <w:rFonts w:ascii="Times New Roman" w:hAnsi="Times New Roman" w:cs="Times New Roman"/>
          <w:sz w:val="24"/>
          <w:szCs w:val="24"/>
        </w:rPr>
        <w:t>в связи с тем, что</w:t>
      </w:r>
      <w:r w:rsidR="00246805">
        <w:rPr>
          <w:rFonts w:ascii="Times New Roman" w:hAnsi="Times New Roman" w:cs="Times New Roman"/>
          <w:sz w:val="24"/>
          <w:szCs w:val="24"/>
        </w:rPr>
        <w:t xml:space="preserve"> с 2021 года </w:t>
      </w:r>
      <w:r w:rsidR="00B85D98">
        <w:rPr>
          <w:rFonts w:ascii="Times New Roman" w:hAnsi="Times New Roman" w:cs="Times New Roman"/>
          <w:sz w:val="24"/>
          <w:szCs w:val="24"/>
        </w:rPr>
        <w:t xml:space="preserve"> д</w:t>
      </w:r>
      <w:r w:rsidR="004529B5">
        <w:rPr>
          <w:rFonts w:ascii="Times New Roman" w:hAnsi="Times New Roman" w:cs="Times New Roman"/>
          <w:sz w:val="24"/>
          <w:szCs w:val="24"/>
        </w:rPr>
        <w:t>анные полномочия Министерство экологии Челябинской области будет осуществлять самостоятельно.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осталась с учетом выделенных на 2020 год средств местного бюджета и составляет </w:t>
      </w:r>
      <w:r>
        <w:rPr>
          <w:rFonts w:ascii="Times New Roman" w:hAnsi="Times New Roman" w:cs="Times New Roman"/>
          <w:sz w:val="24"/>
          <w:szCs w:val="24"/>
        </w:rPr>
        <w:t>80 600,</w:t>
      </w:r>
      <w:r w:rsidRPr="00246805">
        <w:rPr>
          <w:rFonts w:ascii="Times New Roman" w:hAnsi="Times New Roman" w:cs="Times New Roman"/>
          <w:sz w:val="24"/>
          <w:szCs w:val="24"/>
        </w:rPr>
        <w:t>00 рублей, в том числе по годам: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E901F4">
        <w:rPr>
          <w:rFonts w:ascii="Times New Roman" w:hAnsi="Times New Roman" w:cs="Times New Roman"/>
          <w:sz w:val="24"/>
          <w:szCs w:val="24"/>
        </w:rPr>
        <w:t>80</w:t>
      </w:r>
      <w:r w:rsidRPr="00246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600</w:t>
      </w:r>
      <w:r w:rsidRPr="00246805">
        <w:rPr>
          <w:rFonts w:ascii="Times New Roman" w:hAnsi="Times New Roman" w:cs="Times New Roman"/>
          <w:sz w:val="24"/>
          <w:szCs w:val="24"/>
        </w:rPr>
        <w:t>,00 рублей;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>в 2021 году – 0 рублей;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lastRenderedPageBreak/>
        <w:t>в 2022 году – 0 рублей;</w:t>
      </w:r>
    </w:p>
    <w:p w:rsidR="00246805" w:rsidRP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246805" w:rsidRDefault="00246805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805"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E65916" w:rsidRPr="00E65916" w:rsidRDefault="00E65916" w:rsidP="00246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34.</w:t>
      </w:r>
      <w:r w:rsidR="004529B5">
        <w:rPr>
          <w:rFonts w:ascii="Times New Roman" w:hAnsi="Times New Roman" w:cs="Times New Roman"/>
          <w:sz w:val="24"/>
          <w:szCs w:val="24"/>
        </w:rPr>
        <w:t>3</w:t>
      </w:r>
      <w:r w:rsidRPr="00E65916">
        <w:rPr>
          <w:rFonts w:ascii="Times New Roman" w:hAnsi="Times New Roman" w:cs="Times New Roman"/>
          <w:sz w:val="24"/>
          <w:szCs w:val="24"/>
        </w:rPr>
        <w:t xml:space="preserve">  Разработка проекта санитарно-защитной зоны полигона ТКО</w:t>
      </w:r>
      <w:r w:rsidR="00B85D98">
        <w:rPr>
          <w:rFonts w:ascii="Times New Roman" w:hAnsi="Times New Roman" w:cs="Times New Roman"/>
          <w:sz w:val="24"/>
          <w:szCs w:val="24"/>
        </w:rPr>
        <w:t xml:space="preserve"> г. Сатка (1-я очередь)</w:t>
      </w:r>
      <w:r w:rsidR="00ED17BF">
        <w:rPr>
          <w:rFonts w:ascii="Times New Roman" w:hAnsi="Times New Roman" w:cs="Times New Roman"/>
          <w:sz w:val="24"/>
          <w:szCs w:val="24"/>
        </w:rPr>
        <w:t xml:space="preserve">, в том числе экспертиза </w:t>
      </w:r>
      <w:r w:rsidR="00ED17BF" w:rsidRPr="00ED17BF">
        <w:rPr>
          <w:rFonts w:ascii="Times New Roman" w:hAnsi="Times New Roman" w:cs="Times New Roman"/>
          <w:sz w:val="24"/>
          <w:szCs w:val="24"/>
        </w:rPr>
        <w:t>на проект санитарно-защитной зоны на полигон ТКО</w:t>
      </w:r>
      <w:r w:rsidR="00B85D98">
        <w:rPr>
          <w:rFonts w:ascii="Times New Roman" w:hAnsi="Times New Roman" w:cs="Times New Roman"/>
          <w:sz w:val="24"/>
          <w:szCs w:val="24"/>
        </w:rPr>
        <w:t xml:space="preserve"> г. С</w:t>
      </w:r>
      <w:r w:rsidR="00D419F1">
        <w:rPr>
          <w:rFonts w:ascii="Times New Roman" w:hAnsi="Times New Roman" w:cs="Times New Roman"/>
          <w:sz w:val="24"/>
          <w:szCs w:val="24"/>
        </w:rPr>
        <w:t>а</w:t>
      </w:r>
      <w:r w:rsidR="00B85D98">
        <w:rPr>
          <w:rFonts w:ascii="Times New Roman" w:hAnsi="Times New Roman" w:cs="Times New Roman"/>
          <w:sz w:val="24"/>
          <w:szCs w:val="24"/>
        </w:rPr>
        <w:t>тка (1-я очередь)</w:t>
      </w:r>
      <w:r w:rsidRPr="00E65916">
        <w:rPr>
          <w:rFonts w:ascii="Times New Roman" w:hAnsi="Times New Roman" w:cs="Times New Roman"/>
          <w:sz w:val="24"/>
          <w:szCs w:val="24"/>
        </w:rPr>
        <w:t>.</w:t>
      </w:r>
    </w:p>
    <w:p w:rsidR="00425EFD" w:rsidRDefault="004529B5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25EFD">
        <w:rPr>
          <w:rFonts w:ascii="Times New Roman" w:hAnsi="Times New Roman" w:cs="Times New Roman"/>
          <w:sz w:val="24"/>
          <w:szCs w:val="24"/>
        </w:rPr>
        <w:t xml:space="preserve">2020 году был разработан проект санитарно-защитной зоны полигона ТКО г. Сатка (1-я очередь). </w:t>
      </w:r>
      <w:r w:rsidR="00E74F92">
        <w:rPr>
          <w:rFonts w:ascii="Times New Roman" w:hAnsi="Times New Roman" w:cs="Times New Roman"/>
          <w:sz w:val="24"/>
          <w:szCs w:val="24"/>
        </w:rPr>
        <w:t xml:space="preserve">Всего запланировано 400 000,00 рублей. </w:t>
      </w:r>
      <w:r w:rsidR="00425EFD">
        <w:rPr>
          <w:rFonts w:ascii="Times New Roman" w:hAnsi="Times New Roman" w:cs="Times New Roman"/>
          <w:sz w:val="24"/>
          <w:szCs w:val="24"/>
        </w:rPr>
        <w:t xml:space="preserve">Стоимость контракта по итогам аукциона составила 286 700 рублей. Экономия </w:t>
      </w:r>
      <w:r w:rsidR="00B85D98">
        <w:rPr>
          <w:rFonts w:ascii="Times New Roman" w:hAnsi="Times New Roman" w:cs="Times New Roman"/>
          <w:sz w:val="24"/>
          <w:szCs w:val="24"/>
        </w:rPr>
        <w:t xml:space="preserve">по итогам аукциона </w:t>
      </w:r>
      <w:r w:rsidR="00425EFD">
        <w:rPr>
          <w:rFonts w:ascii="Times New Roman" w:hAnsi="Times New Roman" w:cs="Times New Roman"/>
          <w:sz w:val="24"/>
          <w:szCs w:val="24"/>
        </w:rPr>
        <w:t>составила 133 300 рублей.</w:t>
      </w:r>
      <w:r w:rsidR="00E74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916" w:rsidRPr="00E65916" w:rsidRDefault="00425EFD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D17BF">
        <w:rPr>
          <w:rFonts w:ascii="Times New Roman" w:hAnsi="Times New Roman" w:cs="Times New Roman"/>
          <w:sz w:val="24"/>
          <w:szCs w:val="24"/>
        </w:rPr>
        <w:t xml:space="preserve"> 2021 году требуется проведение экспертизы на проект санитарно-защитной зоны полигона ТКО г. Сатка. Стоимость услуг согласно представленным коммерческим предложениям составила </w:t>
      </w:r>
      <w:r w:rsidR="00E901F4">
        <w:rPr>
          <w:rFonts w:ascii="Times New Roman" w:hAnsi="Times New Roman" w:cs="Times New Roman"/>
          <w:sz w:val="24"/>
          <w:szCs w:val="24"/>
        </w:rPr>
        <w:t>21 444</w:t>
      </w:r>
      <w:r w:rsidR="00ED17BF">
        <w:rPr>
          <w:rFonts w:ascii="Times New Roman" w:hAnsi="Times New Roman" w:cs="Times New Roman"/>
          <w:sz w:val="24"/>
          <w:szCs w:val="24"/>
        </w:rPr>
        <w:t>,00 рублей.</w:t>
      </w:r>
      <w:r w:rsidR="00E74F92">
        <w:rPr>
          <w:rFonts w:ascii="Times New Roman" w:hAnsi="Times New Roman" w:cs="Times New Roman"/>
          <w:sz w:val="24"/>
          <w:szCs w:val="24"/>
        </w:rPr>
        <w:t xml:space="preserve"> Корректировка проекта по замечаниям Федеральной службы Роспотребнадзора по Челябинской области составила 18 858,00 рублей. Итого: 40 302,00 рублей.</w:t>
      </w:r>
    </w:p>
    <w:p w:rsidR="00E65916" w:rsidRP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Общая стоимость мероприятия за счет средств бюджета Саткинского муниципального района составляет 4</w:t>
      </w:r>
      <w:r w:rsidR="00E74F92">
        <w:rPr>
          <w:rFonts w:ascii="Times New Roman" w:hAnsi="Times New Roman" w:cs="Times New Roman"/>
          <w:sz w:val="24"/>
          <w:szCs w:val="24"/>
        </w:rPr>
        <w:t>40</w:t>
      </w:r>
      <w:r w:rsidRPr="00E65916">
        <w:rPr>
          <w:rFonts w:ascii="Times New Roman" w:hAnsi="Times New Roman" w:cs="Times New Roman"/>
          <w:sz w:val="24"/>
          <w:szCs w:val="24"/>
        </w:rPr>
        <w:t xml:space="preserve"> </w:t>
      </w:r>
      <w:r w:rsidR="00E74F92">
        <w:rPr>
          <w:rFonts w:ascii="Times New Roman" w:hAnsi="Times New Roman" w:cs="Times New Roman"/>
          <w:sz w:val="24"/>
          <w:szCs w:val="24"/>
        </w:rPr>
        <w:t>302</w:t>
      </w:r>
      <w:r w:rsidRPr="00E65916">
        <w:rPr>
          <w:rFonts w:ascii="Times New Roman" w:hAnsi="Times New Roman" w:cs="Times New Roman"/>
          <w:sz w:val="24"/>
          <w:szCs w:val="24"/>
        </w:rPr>
        <w:t>,00 рублей, в том числе по годам:</w:t>
      </w:r>
    </w:p>
    <w:p w:rsidR="00E65916" w:rsidRP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2020 году – 400 000,00 рублей;</w:t>
      </w:r>
    </w:p>
    <w:p w:rsid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E74F92">
        <w:rPr>
          <w:rFonts w:ascii="Times New Roman" w:hAnsi="Times New Roman" w:cs="Times New Roman"/>
          <w:sz w:val="24"/>
          <w:szCs w:val="24"/>
        </w:rPr>
        <w:t>40 302</w:t>
      </w:r>
      <w:r w:rsidR="00145DFB">
        <w:rPr>
          <w:rFonts w:ascii="Times New Roman" w:hAnsi="Times New Roman" w:cs="Times New Roman"/>
          <w:sz w:val="24"/>
          <w:szCs w:val="24"/>
        </w:rPr>
        <w:t>,00</w:t>
      </w:r>
      <w:r w:rsidRPr="00E6591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65916" w:rsidRP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2022 году – 0 рублей;</w:t>
      </w:r>
    </w:p>
    <w:p w:rsidR="00E65916" w:rsidRP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E65916" w:rsidRDefault="00E6591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16"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6826B6" w:rsidRPr="00B3389B" w:rsidRDefault="006826B6" w:rsidP="00E659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34.</w:t>
      </w:r>
      <w:r w:rsidR="00B85D98">
        <w:rPr>
          <w:rFonts w:ascii="Times New Roman" w:hAnsi="Times New Roman" w:cs="Times New Roman"/>
          <w:sz w:val="24"/>
          <w:szCs w:val="24"/>
        </w:rPr>
        <w:t>4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FC00B7" w:rsidRPr="00B3389B">
        <w:rPr>
          <w:rFonts w:ascii="Times New Roman" w:hAnsi="Times New Roman" w:cs="Times New Roman"/>
          <w:sz w:val="24"/>
          <w:szCs w:val="24"/>
        </w:rPr>
        <w:t>Оснащение полигона ТКО г. Сатка мусоросортировочным комплексом.</w:t>
      </w:r>
    </w:p>
    <w:p w:rsidR="00FC00B7" w:rsidRPr="00B3389B" w:rsidRDefault="00554D8A" w:rsidP="00FC00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2019 году между Управлением строительства и архитектуры Администрации Саткинского муниципального района и индивидуальным предпринимателем Швецовым Максимом Владимировичем был заключен муниципальный контракт на поставку </w:t>
      </w:r>
      <w:r w:rsidR="008104CF">
        <w:rPr>
          <w:rFonts w:ascii="Times New Roman" w:hAnsi="Times New Roman" w:cs="Times New Roman"/>
          <w:sz w:val="24"/>
          <w:szCs w:val="24"/>
        </w:rPr>
        <w:t xml:space="preserve">мусоросортировочного комплекса </w:t>
      </w:r>
      <w:r w:rsidRPr="00B3389B">
        <w:rPr>
          <w:rFonts w:ascii="Times New Roman" w:hAnsi="Times New Roman" w:cs="Times New Roman"/>
          <w:sz w:val="24"/>
          <w:szCs w:val="24"/>
        </w:rPr>
        <w:t>полигона ТКО г. Сатка. Контракт был заключен в обеспечение исполнения</w:t>
      </w:r>
      <w:r w:rsidRPr="00B3389B"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 xml:space="preserve">Государственной программы «Охрана окружающей среды Челябинской области» на 2018-2025 годы и соглашения с Министерством экологии Челябинской области от 13.04.2018 №75649000-1-2018-001. Однако в связи с недобросовестностью Исполнителя контракт не был завершен и поставка мусоросортировочного комплекса на полигон завершена не была. </w:t>
      </w:r>
    </w:p>
    <w:p w:rsidR="00554D8A" w:rsidRPr="00B3389B" w:rsidRDefault="00E65916" w:rsidP="00FC00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="00B85D9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 w:rsidR="001D3231" w:rsidRPr="00B3389B">
        <w:rPr>
          <w:rFonts w:ascii="Times New Roman" w:hAnsi="Times New Roman" w:cs="Times New Roman"/>
          <w:sz w:val="24"/>
          <w:szCs w:val="24"/>
        </w:rPr>
        <w:t>В целях определения оценочной стоимости поставленного ИП Швецовым М.В. оборудования для продолжения судебных разбирательств треб</w:t>
      </w:r>
      <w:r w:rsidR="00246805">
        <w:rPr>
          <w:rFonts w:ascii="Times New Roman" w:hAnsi="Times New Roman" w:cs="Times New Roman"/>
          <w:sz w:val="24"/>
          <w:szCs w:val="24"/>
        </w:rPr>
        <w:t>овалось</w:t>
      </w:r>
      <w:r w:rsidR="001D3231" w:rsidRPr="00B3389B">
        <w:rPr>
          <w:rFonts w:ascii="Times New Roman" w:hAnsi="Times New Roman" w:cs="Times New Roman"/>
          <w:sz w:val="24"/>
          <w:szCs w:val="24"/>
        </w:rPr>
        <w:t xml:space="preserve"> проведение строительно-технической экспертизы</w:t>
      </w:r>
      <w:r w:rsidR="00FE0742">
        <w:rPr>
          <w:rFonts w:ascii="Times New Roman" w:hAnsi="Times New Roman" w:cs="Times New Roman"/>
          <w:sz w:val="24"/>
          <w:szCs w:val="24"/>
        </w:rPr>
        <w:t>.</w:t>
      </w:r>
    </w:p>
    <w:p w:rsidR="00E12C63" w:rsidRPr="00B3389B" w:rsidRDefault="00E12C63" w:rsidP="00FC00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lastRenderedPageBreak/>
        <w:t>Стоимость экспертизы оценочной стоимости поставленного оборудования мусоросортировочного комплекса согласно представленных коммерческих предложений экспертных организаций состав</w:t>
      </w:r>
      <w:r w:rsidR="00246805">
        <w:rPr>
          <w:rFonts w:ascii="Times New Roman" w:hAnsi="Times New Roman" w:cs="Times New Roman"/>
          <w:sz w:val="24"/>
          <w:szCs w:val="24"/>
        </w:rPr>
        <w:t>ила 50 000, 00 рублей. Экспертиза была проведена в 2020 году.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34.</w:t>
      </w:r>
      <w:r w:rsidR="00B85D98">
        <w:rPr>
          <w:rFonts w:ascii="Times New Roman" w:hAnsi="Times New Roman" w:cs="Times New Roman"/>
          <w:sz w:val="24"/>
          <w:szCs w:val="24"/>
        </w:rPr>
        <w:t>4</w:t>
      </w:r>
      <w:r w:rsidR="00E65916">
        <w:rPr>
          <w:rFonts w:ascii="Times New Roman" w:hAnsi="Times New Roman" w:cs="Times New Roman"/>
          <w:sz w:val="24"/>
          <w:szCs w:val="24"/>
        </w:rPr>
        <w:t>.2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246805" w:rsidRPr="00246805">
        <w:rPr>
          <w:rFonts w:ascii="Times New Roman" w:hAnsi="Times New Roman" w:cs="Times New Roman"/>
          <w:sz w:val="24"/>
          <w:szCs w:val="24"/>
        </w:rPr>
        <w:t xml:space="preserve">С 2019 года и по настоящее время в Арбитражном суде Ульяновской области рассматривается дело №А 72-18682/2019 по иску Управления строительства и архитектуры Администрации Саткинского муниципального района к ИП Швецову М.В. о взыскании суммы необоснованного обогащения в размере 30% перечисленного аванса от стоимости поставки мусоросортировочного комплекса, штрафа за неисполнение обязательства по контракту и процентов за пользование чужими деньгами. </w:t>
      </w:r>
      <w:r w:rsidRPr="00B3389B">
        <w:rPr>
          <w:rFonts w:ascii="Times New Roman" w:hAnsi="Times New Roman" w:cs="Times New Roman"/>
          <w:sz w:val="24"/>
          <w:szCs w:val="24"/>
        </w:rPr>
        <w:t xml:space="preserve"> Арбитражным судом Ульяновской области </w:t>
      </w:r>
      <w:r w:rsidR="00246805">
        <w:rPr>
          <w:rFonts w:ascii="Times New Roman" w:hAnsi="Times New Roman" w:cs="Times New Roman"/>
          <w:sz w:val="24"/>
          <w:szCs w:val="24"/>
        </w:rPr>
        <w:t xml:space="preserve">в 2020 году было </w:t>
      </w:r>
      <w:r w:rsidRPr="00B3389B">
        <w:rPr>
          <w:rFonts w:ascii="Times New Roman" w:hAnsi="Times New Roman" w:cs="Times New Roman"/>
          <w:sz w:val="24"/>
          <w:szCs w:val="24"/>
        </w:rPr>
        <w:t xml:space="preserve">вынесено определение о проведении судебной экспертизы стоимостью </w:t>
      </w:r>
      <w:r w:rsidR="008104CF">
        <w:rPr>
          <w:rFonts w:ascii="Times New Roman" w:hAnsi="Times New Roman" w:cs="Times New Roman"/>
          <w:sz w:val="24"/>
          <w:szCs w:val="24"/>
        </w:rPr>
        <w:t>150</w:t>
      </w:r>
      <w:r w:rsidRPr="00B3389B">
        <w:rPr>
          <w:rFonts w:ascii="Times New Roman" w:hAnsi="Times New Roman" w:cs="Times New Roman"/>
          <w:sz w:val="24"/>
          <w:szCs w:val="24"/>
        </w:rPr>
        <w:t> 000,00 рублей.</w:t>
      </w:r>
      <w:r w:rsidR="00B85D98">
        <w:rPr>
          <w:rFonts w:ascii="Times New Roman" w:hAnsi="Times New Roman" w:cs="Times New Roman"/>
          <w:sz w:val="24"/>
          <w:szCs w:val="24"/>
        </w:rPr>
        <w:t xml:space="preserve"> Данные средства были </w:t>
      </w:r>
      <w:r w:rsidR="00246805">
        <w:rPr>
          <w:rFonts w:ascii="Times New Roman" w:hAnsi="Times New Roman" w:cs="Times New Roman"/>
          <w:sz w:val="24"/>
          <w:szCs w:val="24"/>
        </w:rPr>
        <w:t>перечислены в 2020 году в Арбитражный суд Ульяновской области. В 2021 году в связи с отказом экспертных организаций в проведении судебной экспертизы данные средства были возвращены в бюджет Саткинского муниципального района</w:t>
      </w:r>
      <w:r w:rsidR="00B85D98">
        <w:rPr>
          <w:rFonts w:ascii="Times New Roman" w:hAnsi="Times New Roman" w:cs="Times New Roman"/>
          <w:sz w:val="24"/>
          <w:szCs w:val="24"/>
        </w:rPr>
        <w:t>.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Общая стоимость мероприятия за счет средств бюджета Саткинского муниципального района составляет </w:t>
      </w:r>
      <w:r w:rsidR="00B85D98">
        <w:rPr>
          <w:rFonts w:ascii="Times New Roman" w:hAnsi="Times New Roman" w:cs="Times New Roman"/>
          <w:sz w:val="24"/>
          <w:szCs w:val="24"/>
        </w:rPr>
        <w:t>200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000,00 рублей, в том числе по годам: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в 2020 году – </w:t>
      </w:r>
      <w:r w:rsidR="00B85D98">
        <w:rPr>
          <w:rFonts w:ascii="Times New Roman" w:hAnsi="Times New Roman" w:cs="Times New Roman"/>
          <w:sz w:val="24"/>
          <w:szCs w:val="24"/>
        </w:rPr>
        <w:t>200</w:t>
      </w:r>
      <w:r w:rsidRPr="00B3389B">
        <w:rPr>
          <w:rFonts w:ascii="Times New Roman" w:hAnsi="Times New Roman" w:cs="Times New Roman"/>
          <w:sz w:val="24"/>
          <w:szCs w:val="24"/>
        </w:rPr>
        <w:t xml:space="preserve"> 000,00 рублей;</w:t>
      </w:r>
    </w:p>
    <w:p w:rsidR="001D7F70" w:rsidRPr="00B3389B" w:rsidRDefault="001D7F70" w:rsidP="00B85D98">
      <w:pPr>
        <w:tabs>
          <w:tab w:val="left" w:pos="438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2021 году – 0 рублей;</w:t>
      </w:r>
      <w:r w:rsidR="00B85D98">
        <w:rPr>
          <w:rFonts w:ascii="Times New Roman" w:hAnsi="Times New Roman" w:cs="Times New Roman"/>
          <w:sz w:val="24"/>
          <w:szCs w:val="24"/>
        </w:rPr>
        <w:tab/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2022 году – 0 рублей;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2023 году – 0 рублей;</w:t>
      </w:r>
    </w:p>
    <w:p w:rsidR="001D7F70" w:rsidRPr="00B3389B" w:rsidRDefault="001D7F70" w:rsidP="001D7F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в 2024 году – 0 рублей.</w:t>
      </w:r>
    </w:p>
    <w:p w:rsidR="00502E5D" w:rsidRPr="00B3389B" w:rsidRDefault="00502E5D" w:rsidP="00502E5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Pr="00B3389B" w:rsidRDefault="005E3ED5" w:rsidP="00150AE1">
      <w:pPr>
        <w:tabs>
          <w:tab w:val="left" w:pos="3996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РАЗДЕЛ 9</w:t>
      </w:r>
    </w:p>
    <w:p w:rsidR="005E3ED5" w:rsidRPr="00B3389B" w:rsidRDefault="005E3ED5" w:rsidP="005E3ED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программы (подпрограммы)</w:t>
      </w:r>
    </w:p>
    <w:p w:rsidR="005E3ED5" w:rsidRPr="00B3389B" w:rsidRDefault="00E12C63" w:rsidP="005E3ED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t>35</w:t>
      </w:r>
      <w:r w:rsidR="005E3ED5" w:rsidRPr="00B3389B">
        <w:rPr>
          <w:rFonts w:ascii="Times New Roman" w:hAnsi="Times New Roman" w:cs="Times New Roman"/>
          <w:sz w:val="24"/>
          <w:szCs w:val="24"/>
          <w:lang w:eastAsia="ru-RU"/>
        </w:rPr>
        <w:t>. Для оценки эффективности муниципальной программы разработаны целевые индикаторы и показатели, расчет которых определяется муниципальной программой.</w:t>
      </w:r>
    </w:p>
    <w:p w:rsidR="00756CFF" w:rsidRPr="00B3389B" w:rsidRDefault="00756CFF" w:rsidP="005E3ED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t>Индикативные показатели соответствуют индикативным показателям из  Государственной программы Челябинской области «Охрана окружающей среды Челябинской области»</w:t>
      </w:r>
      <w:r w:rsidR="00613B6A">
        <w:rPr>
          <w:rFonts w:ascii="Times New Roman" w:hAnsi="Times New Roman" w:cs="Times New Roman"/>
          <w:sz w:val="24"/>
          <w:szCs w:val="24"/>
          <w:lang w:eastAsia="ru-RU"/>
        </w:rPr>
        <w:t>, утвержденной постановлением правительства Российской Федерации от 30.12.2019 №627-П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(в ред. Постановлений Правительства Челябинской области от </w:t>
      </w:r>
      <w:r w:rsidR="00D419F1" w:rsidRPr="00D419F1">
        <w:rPr>
          <w:rFonts w:ascii="Times New Roman" w:hAnsi="Times New Roman" w:cs="Times New Roman"/>
          <w:sz w:val="24"/>
          <w:szCs w:val="24"/>
          <w:lang w:eastAsia="ru-RU"/>
        </w:rPr>
        <w:t>26.03.2021 № 103-П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5E3ED5" w:rsidRPr="00B3389B" w:rsidRDefault="005E3ED5" w:rsidP="005E3ED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t>Расчет значений целевых индикаторов и показателей муниципальной программы приведен далее:</w:t>
      </w:r>
    </w:p>
    <w:p w:rsidR="001D3231" w:rsidRPr="00B3389B" w:rsidRDefault="001D3231" w:rsidP="005E3E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1)</w:t>
      </w:r>
      <w:r w:rsidRPr="00B3389B">
        <w:t xml:space="preserve"> </w:t>
      </w:r>
      <w:r w:rsidR="00756CFF" w:rsidRPr="00B3389B">
        <w:rPr>
          <w:rFonts w:ascii="Times New Roman" w:hAnsi="Times New Roman" w:cs="Times New Roman"/>
          <w:sz w:val="24"/>
          <w:szCs w:val="24"/>
        </w:rPr>
        <w:t>Количество организованных мероприятий информационно-просветительской и природоохранной направленности</w:t>
      </w:r>
      <w:r w:rsidRPr="00B3389B">
        <w:rPr>
          <w:rFonts w:ascii="Times New Roman" w:hAnsi="Times New Roman" w:cs="Times New Roman"/>
          <w:sz w:val="24"/>
          <w:szCs w:val="24"/>
        </w:rPr>
        <w:t>.</w:t>
      </w:r>
    </w:p>
    <w:p w:rsidR="00756CFF" w:rsidRPr="00B3389B" w:rsidRDefault="00756CFF" w:rsidP="00756C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 xml:space="preserve">Показатель определяется прямым счетом количества организованных в отчетном году мероприятий информационно-просветительской и природоохранной направленности (акций,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>конкурсов, курсов, субботников) на территории Саткинского муниципального района мероприятий. Фактическое значение показателя определяется не позднее 31 января года, следующего за отчетным годом.</w:t>
      </w:r>
    </w:p>
    <w:p w:rsidR="00756CFF" w:rsidRPr="00B3389B" w:rsidRDefault="00756CFF" w:rsidP="00756C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Единица измерения данного показателя - единица.</w:t>
      </w:r>
    </w:p>
    <w:p w:rsidR="0098415C" w:rsidRPr="0098415C" w:rsidRDefault="0098415C" w:rsidP="0098415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</w:t>
      </w:r>
      <w:r w:rsidRPr="0098415C">
        <w:rPr>
          <w:rFonts w:ascii="Times New Roman" w:hAnsi="Times New Roman" w:cs="Times New Roman"/>
          <w:sz w:val="24"/>
          <w:szCs w:val="24"/>
        </w:rPr>
        <w:t>ротяженность очищенной прибрежной полосы водных объектов</w:t>
      </w:r>
      <w:r w:rsidR="00F76E23">
        <w:rPr>
          <w:rFonts w:ascii="Times New Roman" w:hAnsi="Times New Roman" w:cs="Times New Roman"/>
          <w:sz w:val="24"/>
          <w:szCs w:val="24"/>
        </w:rPr>
        <w:t>.</w:t>
      </w:r>
    </w:p>
    <w:p w:rsidR="00110A90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="00110A90">
        <w:rPr>
          <w:rFonts w:ascii="Times New Roman" w:hAnsi="Times New Roman" w:cs="Times New Roman"/>
          <w:sz w:val="24"/>
          <w:szCs w:val="24"/>
        </w:rPr>
        <w:t xml:space="preserve">исключен </w:t>
      </w:r>
      <w:r w:rsidR="009E4211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="00110A90">
        <w:rPr>
          <w:rFonts w:ascii="Times New Roman" w:hAnsi="Times New Roman" w:cs="Times New Roman"/>
          <w:sz w:val="24"/>
          <w:szCs w:val="24"/>
        </w:rPr>
        <w:t>в связи с исключением данного показателя из Государственной программы «Охрана окружающей среды Челябинской области, утвержденной постановлением Правительства Челябинской области от 30.12.2019 №627-П.</w:t>
      </w:r>
    </w:p>
    <w:p w:rsidR="0098415C" w:rsidRPr="0098415C" w:rsidRDefault="0098415C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</w:t>
      </w:r>
      <w:r w:rsidRPr="0098415C">
        <w:rPr>
          <w:rFonts w:ascii="Times New Roman" w:hAnsi="Times New Roman" w:cs="Times New Roman"/>
          <w:sz w:val="24"/>
          <w:szCs w:val="24"/>
        </w:rPr>
        <w:t>оличество населения, вовлеченного в мероприятия по очистке берегов водных объектов</w:t>
      </w:r>
      <w:r w:rsidR="00F76E23">
        <w:rPr>
          <w:rFonts w:ascii="Times New Roman" w:hAnsi="Times New Roman" w:cs="Times New Roman"/>
          <w:sz w:val="24"/>
          <w:szCs w:val="24"/>
        </w:rPr>
        <w:t>.</w:t>
      </w:r>
      <w:r w:rsidRPr="00984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E23" w:rsidRP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Показатель определяется прямым счетом количества </w:t>
      </w:r>
      <w:r>
        <w:rPr>
          <w:rFonts w:ascii="Times New Roman" w:hAnsi="Times New Roman" w:cs="Times New Roman"/>
          <w:sz w:val="24"/>
          <w:szCs w:val="24"/>
        </w:rPr>
        <w:t xml:space="preserve">населения, вовлеченного в мероприятия по очистке берегов водных объектов. </w:t>
      </w:r>
      <w:r w:rsidRPr="00F76E23">
        <w:rPr>
          <w:rFonts w:ascii="Times New Roman" w:hAnsi="Times New Roman" w:cs="Times New Roman"/>
          <w:sz w:val="24"/>
          <w:szCs w:val="24"/>
        </w:rPr>
        <w:t>Фактическое значение показателя определяется не позднее 31 января года, следующего за отчетным годом.</w:t>
      </w:r>
    </w:p>
    <w:p w:rsid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>Единица измерения данного показателя - единица.</w:t>
      </w:r>
    </w:p>
    <w:p w:rsidR="0098415C" w:rsidRDefault="0098415C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</w:t>
      </w:r>
      <w:r w:rsidRPr="0098415C">
        <w:rPr>
          <w:rFonts w:ascii="Times New Roman" w:hAnsi="Times New Roman" w:cs="Times New Roman"/>
          <w:sz w:val="24"/>
          <w:szCs w:val="24"/>
        </w:rPr>
        <w:t>оля рейдовых мероприятий, по результатам проведения которых выявлены нарушения, от общего количества проведенных рейдовых мероприятий</w:t>
      </w:r>
      <w:r w:rsidR="00F76E23">
        <w:rPr>
          <w:rFonts w:ascii="Times New Roman" w:hAnsi="Times New Roman" w:cs="Times New Roman"/>
          <w:sz w:val="24"/>
          <w:szCs w:val="24"/>
        </w:rPr>
        <w:t>.</w:t>
      </w:r>
    </w:p>
    <w:p w:rsidR="00F76E23" w:rsidRP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 определяется как отношение мероприятий, по результатам которых выявлены нарушения, к общему количеству проведенных рейдовых мероприятий в отчетном году.</w:t>
      </w:r>
      <w:r w:rsidRPr="00F76E23">
        <w:t xml:space="preserve"> </w:t>
      </w:r>
      <w:r w:rsidRPr="00F76E23">
        <w:rPr>
          <w:rFonts w:ascii="Times New Roman" w:hAnsi="Times New Roman" w:cs="Times New Roman"/>
          <w:sz w:val="24"/>
          <w:szCs w:val="24"/>
        </w:rPr>
        <w:t>Фактическое значение показателя определяется не позднее 31 января года, следующего за отчетным годом.</w:t>
      </w:r>
    </w:p>
    <w:p w:rsidR="00F76E23" w:rsidRPr="0098415C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Единица измерения данного показателя - </w:t>
      </w:r>
      <w:r>
        <w:rPr>
          <w:rFonts w:ascii="Times New Roman" w:hAnsi="Times New Roman" w:cs="Times New Roman"/>
          <w:sz w:val="24"/>
          <w:szCs w:val="24"/>
        </w:rPr>
        <w:t>процент</w:t>
      </w:r>
      <w:r w:rsidRPr="00F76E23">
        <w:rPr>
          <w:rFonts w:ascii="Times New Roman" w:hAnsi="Times New Roman" w:cs="Times New Roman"/>
          <w:sz w:val="24"/>
          <w:szCs w:val="24"/>
        </w:rPr>
        <w:t>.</w:t>
      </w:r>
    </w:p>
    <w:p w:rsidR="0098415C" w:rsidRPr="0098415C" w:rsidRDefault="0098415C" w:rsidP="0098415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</w:t>
      </w:r>
      <w:r w:rsidRPr="0098415C">
        <w:rPr>
          <w:rFonts w:ascii="Times New Roman" w:hAnsi="Times New Roman" w:cs="Times New Roman"/>
          <w:sz w:val="24"/>
          <w:szCs w:val="24"/>
        </w:rPr>
        <w:t>оличество населенных пунктов Саткинского муниципального района, для которых осущ</w:t>
      </w:r>
      <w:r w:rsidR="00996994">
        <w:rPr>
          <w:rFonts w:ascii="Times New Roman" w:hAnsi="Times New Roman" w:cs="Times New Roman"/>
          <w:sz w:val="24"/>
          <w:szCs w:val="24"/>
        </w:rPr>
        <w:t>ествляется прогнозирование НМУ.</w:t>
      </w:r>
    </w:p>
    <w:p w:rsidR="00F76E23" w:rsidRP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 xml:space="preserve">Показатель определяется прямым счетом количества </w:t>
      </w:r>
      <w:r>
        <w:rPr>
          <w:rFonts w:ascii="Times New Roman" w:hAnsi="Times New Roman" w:cs="Times New Roman"/>
          <w:sz w:val="24"/>
          <w:szCs w:val="24"/>
        </w:rPr>
        <w:t>населенных пунктов Саткинского муниципального района</w:t>
      </w:r>
      <w:r w:rsidRPr="00F76E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для которых осуществляется прогнозирование неблагоприятных метеорологических условий.</w:t>
      </w:r>
      <w:r w:rsidRPr="00F76E23">
        <w:rPr>
          <w:rFonts w:ascii="Times New Roman" w:hAnsi="Times New Roman" w:cs="Times New Roman"/>
          <w:sz w:val="24"/>
          <w:szCs w:val="24"/>
        </w:rPr>
        <w:t xml:space="preserve"> Фактическое значение показателя определяется не позднее 31 января года, следующего за отчетным годом.</w:t>
      </w:r>
    </w:p>
    <w:p w:rsidR="00F76E23" w:rsidRDefault="00F76E23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>Единица измерения данного показателя - единица.</w:t>
      </w:r>
    </w:p>
    <w:p w:rsidR="0098415C" w:rsidRDefault="0098415C" w:rsidP="00F76E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С</w:t>
      </w:r>
      <w:r w:rsidRPr="0098415C">
        <w:rPr>
          <w:rFonts w:ascii="Times New Roman" w:hAnsi="Times New Roman" w:cs="Times New Roman"/>
          <w:sz w:val="24"/>
          <w:szCs w:val="24"/>
        </w:rPr>
        <w:t xml:space="preserve">нижение совокупного объема выбросов вредных (загрязняющих) веществ в атмосферный воздух </w:t>
      </w:r>
      <w:r w:rsidR="00F76E23">
        <w:rPr>
          <w:rFonts w:ascii="Times New Roman" w:hAnsi="Times New Roman" w:cs="Times New Roman"/>
          <w:sz w:val="24"/>
          <w:szCs w:val="24"/>
        </w:rPr>
        <w:t>за отчетный год.</w:t>
      </w:r>
    </w:p>
    <w:p w:rsidR="009E4211" w:rsidRDefault="009E4211" w:rsidP="0098415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211">
        <w:rPr>
          <w:rFonts w:ascii="Times New Roman" w:hAnsi="Times New Roman" w:cs="Times New Roman"/>
          <w:sz w:val="24"/>
          <w:szCs w:val="24"/>
        </w:rPr>
        <w:t>Показатель исключен в 2022 году в связи с исключением данного показателя из Государственной программы «Охрана окружающей среды Челябинской области, утвержденной постановлением Правительства Челябинской области от 30.12.2019 №627-П.</w:t>
      </w:r>
    </w:p>
    <w:p w:rsidR="0098415C" w:rsidRPr="0098415C" w:rsidRDefault="0098415C" w:rsidP="0098415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К</w:t>
      </w:r>
      <w:r w:rsidRPr="0098415C">
        <w:rPr>
          <w:rFonts w:ascii="Times New Roman" w:hAnsi="Times New Roman" w:cs="Times New Roman"/>
          <w:sz w:val="24"/>
          <w:szCs w:val="24"/>
        </w:rPr>
        <w:t>оличество проведенных мероприятий с использованием лабораторных исследований компонентов окружающей среды (природная и сточная вода, почва, отходы)</w:t>
      </w:r>
      <w:r w:rsidR="00F76E23">
        <w:rPr>
          <w:rFonts w:ascii="Times New Roman" w:hAnsi="Times New Roman" w:cs="Times New Roman"/>
          <w:sz w:val="24"/>
          <w:szCs w:val="24"/>
        </w:rPr>
        <w:t>.</w:t>
      </w:r>
    </w:p>
    <w:p w:rsidR="00F76E23" w:rsidRDefault="00F76E23" w:rsidP="00F76E23">
      <w:pPr>
        <w:tabs>
          <w:tab w:val="left" w:pos="639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lastRenderedPageBreak/>
        <w:t xml:space="preserve">Показатель определяется прямым счетом количества </w:t>
      </w:r>
      <w:r>
        <w:rPr>
          <w:rFonts w:ascii="Times New Roman" w:hAnsi="Times New Roman" w:cs="Times New Roman"/>
          <w:sz w:val="24"/>
          <w:szCs w:val="24"/>
        </w:rPr>
        <w:t>проведенных мероприятий с использованием лабораторных исследований компонентов окружающей среды в отчетном году.</w:t>
      </w:r>
    </w:p>
    <w:p w:rsidR="00F76E23" w:rsidRPr="00F76E23" w:rsidRDefault="00F76E23" w:rsidP="00F76E23">
      <w:pPr>
        <w:tabs>
          <w:tab w:val="left" w:pos="63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>Фактическое значение показателя определяется не позднее 31 января года, следующего за отчетным годом.</w:t>
      </w:r>
    </w:p>
    <w:p w:rsidR="009E4211" w:rsidRDefault="00F76E23" w:rsidP="009E4211">
      <w:pPr>
        <w:tabs>
          <w:tab w:val="left" w:pos="639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23">
        <w:rPr>
          <w:rFonts w:ascii="Times New Roman" w:hAnsi="Times New Roman" w:cs="Times New Roman"/>
          <w:sz w:val="24"/>
          <w:szCs w:val="24"/>
        </w:rPr>
        <w:t>Единица измерения данного показателя - единица.</w:t>
      </w:r>
    </w:p>
    <w:p w:rsidR="009E4211" w:rsidRDefault="00613B6A" w:rsidP="009E4211">
      <w:pPr>
        <w:tabs>
          <w:tab w:val="left" w:pos="639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8) </w:t>
      </w:r>
      <w:r w:rsidR="009E4211">
        <w:rPr>
          <w:rFonts w:ascii="Times New Roman" w:hAnsi="Times New Roman" w:cs="Times New Roman"/>
          <w:sz w:val="24"/>
          <w:szCs w:val="24"/>
          <w:lang w:eastAsia="ru-RU"/>
        </w:rPr>
        <w:t>Количество ликвидированных несанкционированных свалок в границах городов.</w:t>
      </w:r>
    </w:p>
    <w:p w:rsidR="009E4211" w:rsidRPr="009E4211" w:rsidRDefault="009E4211" w:rsidP="009E4211">
      <w:pPr>
        <w:tabs>
          <w:tab w:val="left" w:pos="639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4211">
        <w:rPr>
          <w:rFonts w:ascii="Times New Roman" w:hAnsi="Times New Roman" w:cs="Times New Roman"/>
          <w:sz w:val="24"/>
          <w:szCs w:val="24"/>
          <w:lang w:eastAsia="ru-RU"/>
        </w:rPr>
        <w:t>Показатель определяется прямым счетом количества ликвидированных несанкционированных свалок отходов в отчетном году.</w:t>
      </w:r>
    </w:p>
    <w:p w:rsidR="009E4211" w:rsidRPr="009E4211" w:rsidRDefault="009E4211" w:rsidP="009E4211">
      <w:pPr>
        <w:tabs>
          <w:tab w:val="left" w:pos="639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4211">
        <w:rPr>
          <w:rFonts w:ascii="Times New Roman" w:hAnsi="Times New Roman" w:cs="Times New Roman"/>
          <w:sz w:val="24"/>
          <w:szCs w:val="24"/>
          <w:lang w:eastAsia="ru-RU"/>
        </w:rPr>
        <w:t>Фактическое значение показателя определяется не позднее 31 января года, следующего за отчетным годом.</w:t>
      </w:r>
    </w:p>
    <w:p w:rsidR="009E4211" w:rsidRDefault="009E4211" w:rsidP="009E4211">
      <w:pPr>
        <w:tabs>
          <w:tab w:val="left" w:pos="639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4211">
        <w:rPr>
          <w:rFonts w:ascii="Times New Roman" w:hAnsi="Times New Roman" w:cs="Times New Roman"/>
          <w:sz w:val="24"/>
          <w:szCs w:val="24"/>
          <w:lang w:eastAsia="ru-RU"/>
        </w:rPr>
        <w:t>Единица измерения данного показателя - единица.</w:t>
      </w:r>
    </w:p>
    <w:p w:rsidR="00613B6A" w:rsidRDefault="009E4211" w:rsidP="009E4211">
      <w:pPr>
        <w:tabs>
          <w:tab w:val="left" w:pos="639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9) </w:t>
      </w:r>
      <w:r w:rsidR="00613B6A" w:rsidRPr="00613B6A">
        <w:rPr>
          <w:rFonts w:ascii="Times New Roman" w:hAnsi="Times New Roman" w:cs="Times New Roman"/>
          <w:sz w:val="24"/>
          <w:szCs w:val="24"/>
          <w:lang w:eastAsia="ru-RU"/>
        </w:rPr>
        <w:t>Количество положительных экспертных заключений о соответствии проекта санитарно-защитной зоны объекта, предназначенного для обработки, утилизации, обезвреживания, захоронения отходов, в том числе ТКО, согласн</w:t>
      </w:r>
      <w:r w:rsidR="00613B6A">
        <w:rPr>
          <w:rFonts w:ascii="Times New Roman" w:hAnsi="Times New Roman" w:cs="Times New Roman"/>
          <w:sz w:val="24"/>
          <w:szCs w:val="24"/>
          <w:lang w:eastAsia="ru-RU"/>
        </w:rPr>
        <w:t>о требованиям законодательства.</w:t>
      </w:r>
    </w:p>
    <w:p w:rsidR="00613B6A" w:rsidRPr="00613B6A" w:rsidRDefault="00613B6A" w:rsidP="00613B6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3B6A">
        <w:rPr>
          <w:rFonts w:ascii="Times New Roman" w:hAnsi="Times New Roman" w:cs="Times New Roman"/>
          <w:sz w:val="24"/>
          <w:szCs w:val="24"/>
          <w:lang w:eastAsia="ru-RU"/>
        </w:rPr>
        <w:t>Показатель является количественным выражением полученных в отчетном году положительных экспертных заключений о соответствии проекта санитарно-защитной зоны объекта, предназначенного для обработки, утилизации, обезвреживания, захоронения отходов, в том числе ТКО, согласно требованиям законодательства. На конец отчетного года планируется получить экспертное заключение о соответствии проекта санитарно-защитной зоны полигона ТКО г. Сатка (1-я очередь) требованиям законодательства.</w:t>
      </w:r>
    </w:p>
    <w:p w:rsidR="00613B6A" w:rsidRPr="00613B6A" w:rsidRDefault="00613B6A" w:rsidP="00613B6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3B6A">
        <w:rPr>
          <w:rFonts w:ascii="Times New Roman" w:hAnsi="Times New Roman" w:cs="Times New Roman"/>
          <w:sz w:val="24"/>
          <w:szCs w:val="24"/>
          <w:lang w:eastAsia="ru-RU"/>
        </w:rPr>
        <w:t>Фактическое значение показателя определяется не позднее 31 января года, следующего за отчетным годом. Значение показателя за отчетный год определяется по наличию санитарного-эпидемиологического заключения, выданного в установленном законодательством порядке, о соответствии (не соответствии) проекта сани</w:t>
      </w:r>
      <w:r w:rsidR="00C67719">
        <w:rPr>
          <w:rFonts w:ascii="Times New Roman" w:hAnsi="Times New Roman" w:cs="Times New Roman"/>
          <w:sz w:val="24"/>
          <w:szCs w:val="24"/>
          <w:lang w:eastAsia="ru-RU"/>
        </w:rPr>
        <w:t>та</w:t>
      </w:r>
      <w:r w:rsidRPr="00613B6A">
        <w:rPr>
          <w:rFonts w:ascii="Times New Roman" w:hAnsi="Times New Roman" w:cs="Times New Roman"/>
          <w:sz w:val="24"/>
          <w:szCs w:val="24"/>
          <w:lang w:eastAsia="ru-RU"/>
        </w:rPr>
        <w:t>рно-защитной зоны полигона ТКО г. Сатка (1-я очередь) требованиям санитарных норм и правил.</w:t>
      </w:r>
    </w:p>
    <w:p w:rsidR="00613B6A" w:rsidRDefault="00613B6A" w:rsidP="00613B6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3B6A">
        <w:rPr>
          <w:rFonts w:ascii="Times New Roman" w:hAnsi="Times New Roman" w:cs="Times New Roman"/>
          <w:sz w:val="24"/>
          <w:szCs w:val="24"/>
          <w:lang w:eastAsia="ru-RU"/>
        </w:rPr>
        <w:t>Единица измерения данного показателя -  единиц</w:t>
      </w:r>
      <w:r w:rsidR="00C6771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613B6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13B6A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E3ED5" w:rsidRPr="00B3389B" w:rsidRDefault="005E3ED5" w:rsidP="00B9163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B72E97" w:rsidRPr="00B3389B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. Оценка эффективности будет проводиться в соответствии с Порядком проведения  оценки эффективности реализации муниципальных программ Саткинского муниципального района, утвержденным Постановлением Администрации Саткинского муниципального района от </w:t>
      </w:r>
      <w:r w:rsidR="00AD701D"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D701D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.20</w:t>
      </w:r>
      <w:r w:rsidR="009A2C27" w:rsidRPr="00B3389B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="00AD701D">
        <w:rPr>
          <w:rFonts w:ascii="Times New Roman" w:hAnsi="Times New Roman" w:cs="Times New Roman"/>
          <w:sz w:val="24"/>
          <w:szCs w:val="24"/>
          <w:lang w:eastAsia="ru-RU"/>
        </w:rPr>
        <w:t>857</w:t>
      </w:r>
      <w:r w:rsidR="009A2C27" w:rsidRPr="00B3389B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Порядка принятия решений о разработке муниципальных программ Саткинского муниципального района и муниципальных программ Саткинского городского поселения, их формировании и реализации</w:t>
      </w:r>
      <w:r w:rsidR="00AD701D">
        <w:rPr>
          <w:rFonts w:ascii="Times New Roman" w:hAnsi="Times New Roman" w:cs="Times New Roman"/>
          <w:sz w:val="24"/>
          <w:szCs w:val="24"/>
          <w:lang w:eastAsia="ru-RU"/>
        </w:rPr>
        <w:t xml:space="preserve"> в новой редакции</w:t>
      </w:r>
      <w:r w:rsidR="009A2C27" w:rsidRPr="00B338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B3389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E3ED5" w:rsidRPr="00B3389B" w:rsidRDefault="005E3ED5" w:rsidP="005E3E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B72E97" w:rsidRPr="00B3389B">
        <w:rPr>
          <w:rFonts w:ascii="Times New Roman" w:hAnsi="Times New Roman" w:cs="Times New Roman"/>
          <w:sz w:val="24"/>
          <w:szCs w:val="24"/>
        </w:rPr>
        <w:t>7</w:t>
      </w:r>
      <w:r w:rsidRPr="00B3389B">
        <w:rPr>
          <w:rFonts w:ascii="Times New Roman" w:hAnsi="Times New Roman" w:cs="Times New Roman"/>
          <w:sz w:val="24"/>
          <w:szCs w:val="24"/>
        </w:rPr>
        <w:t>. Источники получения  фактических данных для расчета индикативных показателей.</w:t>
      </w:r>
    </w:p>
    <w:p w:rsidR="00B72E97" w:rsidRPr="00B3389B" w:rsidRDefault="00B72E97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37.1</w:t>
      </w:r>
      <w:r w:rsidRPr="00B3389B">
        <w:t xml:space="preserve"> </w:t>
      </w:r>
      <w:r w:rsidRPr="00B3389B">
        <w:rPr>
          <w:rFonts w:ascii="Times New Roman" w:hAnsi="Times New Roman" w:cs="Times New Roman"/>
          <w:sz w:val="24"/>
          <w:szCs w:val="24"/>
        </w:rPr>
        <w:t>Расчет показателя «</w:t>
      </w:r>
      <w:r w:rsidR="00756CFF" w:rsidRPr="00B3389B">
        <w:rPr>
          <w:rFonts w:ascii="Times New Roman" w:hAnsi="Times New Roman" w:cs="Times New Roman"/>
          <w:sz w:val="24"/>
          <w:szCs w:val="24"/>
        </w:rPr>
        <w:t>Количество организованных мероприятий информационно-просветительской и природоохранной направленности</w:t>
      </w:r>
      <w:r w:rsidRPr="00B3389B">
        <w:rPr>
          <w:rFonts w:ascii="Times New Roman" w:hAnsi="Times New Roman" w:cs="Times New Roman"/>
          <w:sz w:val="24"/>
          <w:szCs w:val="24"/>
        </w:rPr>
        <w:t>» пр</w:t>
      </w:r>
      <w:r w:rsidR="00756CFF" w:rsidRPr="00B3389B">
        <w:rPr>
          <w:rFonts w:ascii="Times New Roman" w:hAnsi="Times New Roman" w:cs="Times New Roman"/>
          <w:sz w:val="24"/>
          <w:szCs w:val="24"/>
        </w:rPr>
        <w:t>о</w:t>
      </w:r>
      <w:r w:rsidRPr="00B3389B">
        <w:rPr>
          <w:rFonts w:ascii="Times New Roman" w:hAnsi="Times New Roman" w:cs="Times New Roman"/>
          <w:sz w:val="24"/>
          <w:szCs w:val="24"/>
        </w:rPr>
        <w:t xml:space="preserve">изводится на основании </w:t>
      </w:r>
      <w:r w:rsidRPr="00B3389B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утвержденных в отчетном году Положений о проведении акций, конкурсов и результатов об их проведении, сертификатов пройденного обучения, экологических материалов, размещенных в СМИ и рекламе. </w:t>
      </w:r>
    </w:p>
    <w:p w:rsidR="0098415C" w:rsidRDefault="0098415C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37.2 Расчет показателя </w:t>
      </w:r>
      <w:r w:rsidR="00996994">
        <w:rPr>
          <w:rFonts w:ascii="Times New Roman" w:hAnsi="Times New Roman" w:cs="Times New Roman"/>
          <w:sz w:val="24"/>
          <w:szCs w:val="24"/>
        </w:rPr>
        <w:t>«</w:t>
      </w:r>
      <w:r w:rsidR="00F76E23" w:rsidRPr="00F76E23">
        <w:rPr>
          <w:rFonts w:ascii="Times New Roman" w:hAnsi="Times New Roman" w:cs="Times New Roman"/>
          <w:sz w:val="24"/>
          <w:szCs w:val="24"/>
        </w:rPr>
        <w:t>Протяженность очищенной прибрежной полосы водных объектов</w:t>
      </w:r>
      <w:r w:rsidR="00F76E23">
        <w:rPr>
          <w:rFonts w:ascii="Times New Roman" w:hAnsi="Times New Roman" w:cs="Times New Roman"/>
          <w:sz w:val="24"/>
          <w:szCs w:val="24"/>
        </w:rPr>
        <w:t xml:space="preserve">» </w:t>
      </w:r>
      <w:r w:rsidR="00F76E23" w:rsidRPr="00F76E23">
        <w:rPr>
          <w:rFonts w:ascii="Times New Roman" w:hAnsi="Times New Roman" w:cs="Times New Roman"/>
          <w:sz w:val="24"/>
          <w:szCs w:val="24"/>
        </w:rPr>
        <w:t>осуществляется нарастающим итогом с 1 января 20</w:t>
      </w:r>
      <w:r w:rsidR="00F76E23">
        <w:rPr>
          <w:rFonts w:ascii="Times New Roman" w:hAnsi="Times New Roman" w:cs="Times New Roman"/>
          <w:sz w:val="24"/>
          <w:szCs w:val="24"/>
        </w:rPr>
        <w:t>20</w:t>
      </w:r>
      <w:r w:rsidR="00F76E23" w:rsidRPr="00F76E23">
        <w:rPr>
          <w:rFonts w:ascii="Times New Roman" w:hAnsi="Times New Roman" w:cs="Times New Roman"/>
          <w:sz w:val="24"/>
          <w:szCs w:val="24"/>
        </w:rPr>
        <w:t xml:space="preserve"> года путем суммирования протяженности очищенной прибрежной полосы водных объектов в результате проведенных акций на территории </w:t>
      </w:r>
      <w:r w:rsidR="00F76E23">
        <w:rPr>
          <w:rFonts w:ascii="Times New Roman" w:hAnsi="Times New Roman" w:cs="Times New Roman"/>
          <w:sz w:val="24"/>
          <w:szCs w:val="24"/>
        </w:rPr>
        <w:t>Саткинского муниципального района.</w:t>
      </w:r>
    </w:p>
    <w:p w:rsidR="0098415C" w:rsidRDefault="00F76E23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37.3 Расчет показателя «</w:t>
      </w:r>
      <w:r w:rsidR="00996994" w:rsidRPr="00996994">
        <w:rPr>
          <w:rFonts w:ascii="Times New Roman" w:hAnsi="Times New Roman" w:cs="Times New Roman"/>
          <w:sz w:val="24"/>
          <w:szCs w:val="24"/>
        </w:rPr>
        <w:t xml:space="preserve">Количество населения, вовлеченного в мероприятия по </w:t>
      </w:r>
      <w:r w:rsidR="00996994">
        <w:rPr>
          <w:rFonts w:ascii="Times New Roman" w:hAnsi="Times New Roman" w:cs="Times New Roman"/>
          <w:sz w:val="24"/>
          <w:szCs w:val="24"/>
        </w:rPr>
        <w:t xml:space="preserve">очистке берегов водных объектов» </w:t>
      </w:r>
      <w:r w:rsidR="00996994" w:rsidRPr="00996994">
        <w:rPr>
          <w:rFonts w:ascii="Times New Roman" w:hAnsi="Times New Roman" w:cs="Times New Roman"/>
          <w:sz w:val="24"/>
          <w:szCs w:val="24"/>
        </w:rPr>
        <w:t>осуществляется нарастающим итогом с 1 января 20</w:t>
      </w:r>
      <w:r w:rsidR="00996994">
        <w:rPr>
          <w:rFonts w:ascii="Times New Roman" w:hAnsi="Times New Roman" w:cs="Times New Roman"/>
          <w:sz w:val="24"/>
          <w:szCs w:val="24"/>
        </w:rPr>
        <w:t>20</w:t>
      </w:r>
      <w:r w:rsidR="00996994" w:rsidRPr="00996994">
        <w:rPr>
          <w:rFonts w:ascii="Times New Roman" w:hAnsi="Times New Roman" w:cs="Times New Roman"/>
          <w:sz w:val="24"/>
          <w:szCs w:val="24"/>
        </w:rPr>
        <w:t xml:space="preserve"> года путем суммирования количества участников акций (мероприятий) по очистке берегов водных объектов на территории </w:t>
      </w:r>
      <w:r w:rsidR="00996994">
        <w:rPr>
          <w:rFonts w:ascii="Times New Roman" w:hAnsi="Times New Roman" w:cs="Times New Roman"/>
          <w:sz w:val="24"/>
          <w:szCs w:val="24"/>
        </w:rPr>
        <w:t>Саткинского муниципального района.</w:t>
      </w:r>
    </w:p>
    <w:p w:rsidR="00996994" w:rsidRPr="00996994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37.4 Расчет показателя «</w:t>
      </w:r>
      <w:r w:rsidRPr="00996994">
        <w:rPr>
          <w:rFonts w:ascii="Times New Roman" w:hAnsi="Times New Roman" w:cs="Times New Roman"/>
          <w:sz w:val="24"/>
          <w:szCs w:val="24"/>
        </w:rPr>
        <w:t>Доля рейдовых мероприятий, по результатам проведения которых выявлены нарушения, от общего количества проведенных рейдовых мероприятий</w:t>
      </w:r>
      <w:r>
        <w:rPr>
          <w:rFonts w:ascii="Times New Roman" w:hAnsi="Times New Roman" w:cs="Times New Roman"/>
          <w:sz w:val="24"/>
          <w:szCs w:val="24"/>
        </w:rPr>
        <w:t>» осуществляется</w:t>
      </w:r>
      <w:r w:rsidRPr="00996994">
        <w:rPr>
          <w:rFonts w:ascii="Times New Roman" w:hAnsi="Times New Roman" w:cs="Times New Roman"/>
          <w:sz w:val="24"/>
          <w:szCs w:val="24"/>
        </w:rPr>
        <w:t xml:space="preserve"> по формуле:</w:t>
      </w:r>
      <w:r w:rsidR="0026713E">
        <w:rPr>
          <w:rFonts w:ascii="Times New Roman" w:hAnsi="Times New Roman" w:cs="Times New Roman"/>
          <w:sz w:val="24"/>
          <w:szCs w:val="24"/>
        </w:rPr>
        <w:t xml:space="preserve"> </w:t>
      </w:r>
      <w:r w:rsidR="0026713E" w:rsidRPr="00996994">
        <w:rPr>
          <w:rFonts w:ascii="Times New Roman" w:hAnsi="Times New Roman" w:cs="Times New Roman"/>
          <w:sz w:val="24"/>
          <w:szCs w:val="24"/>
        </w:rPr>
        <w:t xml:space="preserve"> </w:t>
      </w:r>
      <w:r w:rsidRPr="00996994">
        <w:rPr>
          <w:rFonts w:ascii="Times New Roman" w:hAnsi="Times New Roman" w:cs="Times New Roman"/>
          <w:sz w:val="24"/>
          <w:szCs w:val="24"/>
        </w:rPr>
        <w:t>А=В / С*100 %, где:</w:t>
      </w:r>
    </w:p>
    <w:p w:rsidR="00996994" w:rsidRPr="00996994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994">
        <w:rPr>
          <w:rFonts w:ascii="Times New Roman" w:hAnsi="Times New Roman" w:cs="Times New Roman"/>
          <w:sz w:val="24"/>
          <w:szCs w:val="24"/>
        </w:rPr>
        <w:t xml:space="preserve">А - доля рейдовых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996994">
        <w:rPr>
          <w:rFonts w:ascii="Times New Roman" w:hAnsi="Times New Roman" w:cs="Times New Roman"/>
          <w:sz w:val="24"/>
          <w:szCs w:val="24"/>
        </w:rPr>
        <w:t>, по результатам проведения которых выявлены нарушения, от общего количества проведенных рейдовых</w:t>
      </w:r>
      <w:r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Pr="00996994">
        <w:rPr>
          <w:rFonts w:ascii="Times New Roman" w:hAnsi="Times New Roman" w:cs="Times New Roman"/>
          <w:sz w:val="24"/>
          <w:szCs w:val="24"/>
        </w:rPr>
        <w:t>, процентов;</w:t>
      </w:r>
    </w:p>
    <w:p w:rsidR="00996994" w:rsidRPr="00996994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994">
        <w:rPr>
          <w:rFonts w:ascii="Times New Roman" w:hAnsi="Times New Roman" w:cs="Times New Roman"/>
          <w:sz w:val="24"/>
          <w:szCs w:val="24"/>
        </w:rPr>
        <w:t xml:space="preserve">В – количество рейдовых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996994">
        <w:rPr>
          <w:rFonts w:ascii="Times New Roman" w:hAnsi="Times New Roman" w:cs="Times New Roman"/>
          <w:sz w:val="24"/>
          <w:szCs w:val="24"/>
        </w:rPr>
        <w:t xml:space="preserve">, по результатам проведения которых выявлены нарушения, от общего количества проведенных рейдовых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996994">
        <w:rPr>
          <w:rFonts w:ascii="Times New Roman" w:hAnsi="Times New Roman" w:cs="Times New Roman"/>
          <w:sz w:val="24"/>
          <w:szCs w:val="24"/>
        </w:rPr>
        <w:t xml:space="preserve"> в отчетном году, единиц;</w:t>
      </w:r>
    </w:p>
    <w:p w:rsidR="0098415C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994">
        <w:rPr>
          <w:rFonts w:ascii="Times New Roman" w:hAnsi="Times New Roman" w:cs="Times New Roman"/>
          <w:sz w:val="24"/>
          <w:szCs w:val="24"/>
        </w:rPr>
        <w:t xml:space="preserve">С – количество проведенных рейдовых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996994">
        <w:rPr>
          <w:rFonts w:ascii="Times New Roman" w:hAnsi="Times New Roman" w:cs="Times New Roman"/>
          <w:sz w:val="24"/>
          <w:szCs w:val="24"/>
        </w:rPr>
        <w:t xml:space="preserve"> в отчетном году, единиц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6994" w:rsidRDefault="00996994" w:rsidP="009969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37.5</w:t>
      </w:r>
      <w:r w:rsidRPr="00996994">
        <w:t xml:space="preserve"> </w:t>
      </w:r>
      <w:r w:rsidRPr="00996994">
        <w:rPr>
          <w:rFonts w:ascii="Times New Roman" w:hAnsi="Times New Roman" w:cs="Times New Roman"/>
          <w:sz w:val="24"/>
          <w:szCs w:val="24"/>
        </w:rPr>
        <w:t>Расчет показателя «Количество населенных пунктов Саткинского муниципального района, для которых осуществляется прогнозирование НМУ</w:t>
      </w:r>
      <w:r>
        <w:rPr>
          <w:rFonts w:ascii="Times New Roman" w:hAnsi="Times New Roman" w:cs="Times New Roman"/>
          <w:sz w:val="24"/>
          <w:szCs w:val="24"/>
        </w:rPr>
        <w:t>» осуществляется</w:t>
      </w:r>
      <w:r w:rsidR="0082469F" w:rsidRPr="0082469F">
        <w:t xml:space="preserve"> </w:t>
      </w:r>
      <w:r w:rsidR="0082469F" w:rsidRPr="0082469F">
        <w:rPr>
          <w:rFonts w:ascii="Times New Roman" w:hAnsi="Times New Roman" w:cs="Times New Roman"/>
          <w:sz w:val="24"/>
          <w:szCs w:val="24"/>
        </w:rPr>
        <w:t xml:space="preserve">прямым счетом населенных пунктов </w:t>
      </w:r>
      <w:r w:rsidR="0082469F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82469F" w:rsidRPr="0082469F">
        <w:rPr>
          <w:rFonts w:ascii="Times New Roman" w:hAnsi="Times New Roman" w:cs="Times New Roman"/>
          <w:sz w:val="24"/>
          <w:szCs w:val="24"/>
        </w:rPr>
        <w:t>, обеспеченных прогнозами НМУ в отчетном году, единиц</w:t>
      </w:r>
      <w:r w:rsidR="0082469F">
        <w:rPr>
          <w:rFonts w:ascii="Times New Roman" w:hAnsi="Times New Roman" w:cs="Times New Roman"/>
          <w:sz w:val="24"/>
          <w:szCs w:val="24"/>
        </w:rPr>
        <w:t>.</w:t>
      </w:r>
    </w:p>
    <w:p w:rsidR="0082469F" w:rsidRPr="0082469F" w:rsidRDefault="00996994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37.6</w:t>
      </w:r>
      <w:r w:rsidR="0082469F">
        <w:rPr>
          <w:rFonts w:ascii="Times New Roman" w:hAnsi="Times New Roman" w:cs="Times New Roman"/>
          <w:sz w:val="24"/>
          <w:szCs w:val="24"/>
        </w:rPr>
        <w:t xml:space="preserve"> Расчет показателя «</w:t>
      </w:r>
      <w:r w:rsidR="0082469F" w:rsidRPr="0082469F">
        <w:rPr>
          <w:rFonts w:ascii="Times New Roman" w:hAnsi="Times New Roman" w:cs="Times New Roman"/>
          <w:sz w:val="24"/>
          <w:szCs w:val="24"/>
        </w:rPr>
        <w:t>Снижение совокупного объема выбросов вредных (загрязняющих) веществ в атмосферный воздух за отчетный год</w:t>
      </w:r>
      <w:r w:rsidR="0082469F">
        <w:rPr>
          <w:rFonts w:ascii="Times New Roman" w:hAnsi="Times New Roman" w:cs="Times New Roman"/>
          <w:sz w:val="24"/>
          <w:szCs w:val="24"/>
        </w:rPr>
        <w:t>»</w:t>
      </w:r>
      <w:r w:rsidR="0082469F" w:rsidRPr="0082469F">
        <w:t xml:space="preserve"> </w:t>
      </w:r>
      <w:r w:rsidR="0082469F" w:rsidRPr="0082469F">
        <w:rPr>
          <w:rFonts w:ascii="Times New Roman" w:hAnsi="Times New Roman" w:cs="Times New Roman"/>
          <w:sz w:val="24"/>
          <w:szCs w:val="24"/>
        </w:rPr>
        <w:t>осуществляется по формуле:</w:t>
      </w:r>
    </w:p>
    <w:p w:rsidR="0082469F" w:rsidRPr="0082469F" w:rsidRDefault="0082469F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469F">
        <w:rPr>
          <w:rFonts w:ascii="Times New Roman" w:hAnsi="Times New Roman" w:cs="Times New Roman"/>
          <w:sz w:val="24"/>
          <w:szCs w:val="24"/>
        </w:rPr>
        <w:t>А = Б /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2469F">
        <w:rPr>
          <w:rFonts w:ascii="Times New Roman" w:hAnsi="Times New Roman" w:cs="Times New Roman"/>
          <w:sz w:val="24"/>
          <w:szCs w:val="24"/>
        </w:rPr>
        <w:t xml:space="preserve"> *100 %, где:</w:t>
      </w:r>
    </w:p>
    <w:p w:rsidR="0082469F" w:rsidRPr="0082469F" w:rsidRDefault="0082469F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469F">
        <w:rPr>
          <w:rFonts w:ascii="Times New Roman" w:hAnsi="Times New Roman" w:cs="Times New Roman"/>
          <w:sz w:val="24"/>
          <w:szCs w:val="24"/>
        </w:rPr>
        <w:t>А – снижение совокупного объема выбросов загрязняющих атмосферу веществ за отчетный год, процентов;</w:t>
      </w:r>
    </w:p>
    <w:p w:rsidR="0082469F" w:rsidRPr="0082469F" w:rsidRDefault="0082469F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469F">
        <w:rPr>
          <w:rFonts w:ascii="Times New Roman" w:hAnsi="Times New Roman" w:cs="Times New Roman"/>
          <w:sz w:val="24"/>
          <w:szCs w:val="24"/>
        </w:rPr>
        <w:t xml:space="preserve">Б – объем отходящих от стационарных источников выбросов загрязняющих атмосферу веществ за отчетный год в </w:t>
      </w:r>
      <w:r>
        <w:rPr>
          <w:rFonts w:ascii="Times New Roman" w:hAnsi="Times New Roman" w:cs="Times New Roman"/>
          <w:sz w:val="24"/>
          <w:szCs w:val="24"/>
        </w:rPr>
        <w:t>Саткинском муниципальном районе</w:t>
      </w:r>
      <w:r w:rsidRPr="0082469F">
        <w:rPr>
          <w:rFonts w:ascii="Times New Roman" w:hAnsi="Times New Roman" w:cs="Times New Roman"/>
          <w:sz w:val="24"/>
          <w:szCs w:val="24"/>
        </w:rPr>
        <w:t xml:space="preserve">, тонн. Данные </w:t>
      </w:r>
      <w:r>
        <w:rPr>
          <w:rFonts w:ascii="Times New Roman" w:hAnsi="Times New Roman" w:cs="Times New Roman"/>
          <w:sz w:val="24"/>
          <w:szCs w:val="24"/>
        </w:rPr>
        <w:t>промышленных предприятий</w:t>
      </w:r>
      <w:r w:rsidRPr="0082469F">
        <w:rPr>
          <w:rFonts w:ascii="Times New Roman" w:hAnsi="Times New Roman" w:cs="Times New Roman"/>
          <w:sz w:val="24"/>
          <w:szCs w:val="24"/>
        </w:rPr>
        <w:t xml:space="preserve"> по годовой статистической форме № 2-ТП (воздух) «Сведения об охране атмосферного воздуха»</w:t>
      </w:r>
      <w:r>
        <w:rPr>
          <w:rFonts w:ascii="Times New Roman" w:hAnsi="Times New Roman" w:cs="Times New Roman"/>
          <w:sz w:val="24"/>
          <w:szCs w:val="24"/>
        </w:rPr>
        <w:t xml:space="preserve"> за отчетных год;</w:t>
      </w:r>
    </w:p>
    <w:p w:rsidR="0082469F" w:rsidRPr="0082469F" w:rsidRDefault="0082469F" w:rsidP="008246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2469F">
        <w:rPr>
          <w:rFonts w:ascii="Times New Roman" w:hAnsi="Times New Roman" w:cs="Times New Roman"/>
          <w:sz w:val="24"/>
          <w:szCs w:val="24"/>
        </w:rPr>
        <w:t xml:space="preserve"> – объем отходящих от стационарных источников выбросов загрязняющих атмосферу веществ за </w:t>
      </w:r>
      <w:r>
        <w:rPr>
          <w:rFonts w:ascii="Times New Roman" w:hAnsi="Times New Roman" w:cs="Times New Roman"/>
          <w:sz w:val="24"/>
          <w:szCs w:val="24"/>
        </w:rPr>
        <w:t>предыдущий год в Саткинском муниципальном районе</w:t>
      </w:r>
      <w:r w:rsidRPr="0082469F">
        <w:rPr>
          <w:rFonts w:ascii="Times New Roman" w:hAnsi="Times New Roman" w:cs="Times New Roman"/>
          <w:sz w:val="24"/>
          <w:szCs w:val="24"/>
        </w:rPr>
        <w:t xml:space="preserve">, тонн. Данные </w:t>
      </w:r>
      <w:r>
        <w:rPr>
          <w:rFonts w:ascii="Times New Roman" w:hAnsi="Times New Roman" w:cs="Times New Roman"/>
          <w:sz w:val="24"/>
          <w:szCs w:val="24"/>
        </w:rPr>
        <w:t xml:space="preserve">промышленных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предприятий</w:t>
      </w:r>
      <w:r w:rsidRPr="0082469F">
        <w:rPr>
          <w:rFonts w:ascii="Times New Roman" w:hAnsi="Times New Roman" w:cs="Times New Roman"/>
          <w:sz w:val="24"/>
          <w:szCs w:val="24"/>
        </w:rPr>
        <w:t xml:space="preserve"> по годовой статистической форме № 2-ТП (воздух) «Сведения об охране атмосферного воздуха»</w:t>
      </w:r>
      <w:r>
        <w:rPr>
          <w:rFonts w:ascii="Times New Roman" w:hAnsi="Times New Roman" w:cs="Times New Roman"/>
          <w:sz w:val="24"/>
          <w:szCs w:val="24"/>
        </w:rPr>
        <w:t xml:space="preserve"> за предыдущий год.</w:t>
      </w:r>
    </w:p>
    <w:p w:rsidR="009E4211" w:rsidRDefault="00996994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37.7</w:t>
      </w:r>
      <w:r w:rsidR="0082469F">
        <w:rPr>
          <w:rFonts w:ascii="Times New Roman" w:hAnsi="Times New Roman" w:cs="Times New Roman"/>
          <w:sz w:val="24"/>
          <w:szCs w:val="24"/>
        </w:rPr>
        <w:t xml:space="preserve"> Расчет показателя</w:t>
      </w:r>
      <w:r w:rsidR="0082469F" w:rsidRPr="0082469F">
        <w:t xml:space="preserve"> </w:t>
      </w:r>
      <w:r w:rsidR="0082469F">
        <w:t>«</w:t>
      </w:r>
      <w:r w:rsidR="0082469F" w:rsidRPr="0082469F">
        <w:rPr>
          <w:rFonts w:ascii="Times New Roman" w:hAnsi="Times New Roman" w:cs="Times New Roman"/>
          <w:sz w:val="24"/>
          <w:szCs w:val="24"/>
        </w:rPr>
        <w:t>Количество проведенных мероприятий с использованием лабораторных исследований компонентов окружающей среды (природная</w:t>
      </w:r>
      <w:r w:rsidR="0082469F">
        <w:rPr>
          <w:rFonts w:ascii="Times New Roman" w:hAnsi="Times New Roman" w:cs="Times New Roman"/>
          <w:sz w:val="24"/>
          <w:szCs w:val="24"/>
        </w:rPr>
        <w:t xml:space="preserve"> и сточная вода, почва, отходы)» осуществляется </w:t>
      </w:r>
      <w:r w:rsidR="0082469F" w:rsidRPr="0082469F">
        <w:rPr>
          <w:rFonts w:ascii="Times New Roman" w:hAnsi="Times New Roman" w:cs="Times New Roman"/>
          <w:sz w:val="24"/>
          <w:szCs w:val="24"/>
        </w:rPr>
        <w:t xml:space="preserve">прямым счетом </w:t>
      </w:r>
      <w:r w:rsidR="0082469F">
        <w:rPr>
          <w:rFonts w:ascii="Times New Roman" w:hAnsi="Times New Roman" w:cs="Times New Roman"/>
          <w:sz w:val="24"/>
          <w:szCs w:val="24"/>
        </w:rPr>
        <w:t>проведенных м</w:t>
      </w:r>
      <w:r w:rsidR="0082469F" w:rsidRPr="0082469F">
        <w:rPr>
          <w:rFonts w:ascii="Times New Roman" w:hAnsi="Times New Roman" w:cs="Times New Roman"/>
          <w:sz w:val="24"/>
          <w:szCs w:val="24"/>
        </w:rPr>
        <w:t xml:space="preserve">ероприятий и мероприятий по участию </w:t>
      </w:r>
      <w:r w:rsidR="0082469F">
        <w:rPr>
          <w:rFonts w:ascii="Times New Roman" w:hAnsi="Times New Roman" w:cs="Times New Roman"/>
          <w:sz w:val="24"/>
          <w:szCs w:val="24"/>
        </w:rPr>
        <w:t>отдела по охране окружающей среды</w:t>
      </w:r>
      <w:r w:rsidR="0082469F" w:rsidRPr="0082469F">
        <w:rPr>
          <w:rFonts w:ascii="Times New Roman" w:hAnsi="Times New Roman" w:cs="Times New Roman"/>
          <w:sz w:val="24"/>
          <w:szCs w:val="24"/>
        </w:rPr>
        <w:t xml:space="preserve"> в проверках иных органов власти, в ходе которых организовано проведение лабораторных исследований компонентов окружающей среды (сточные воды, почва, отходы), в отчетном году, единиц</w:t>
      </w:r>
      <w:r w:rsidR="0082469F">
        <w:rPr>
          <w:rFonts w:ascii="Times New Roman" w:hAnsi="Times New Roman" w:cs="Times New Roman"/>
          <w:sz w:val="24"/>
          <w:szCs w:val="24"/>
        </w:rPr>
        <w:t>.</w:t>
      </w:r>
    </w:p>
    <w:p w:rsidR="009E4211" w:rsidRDefault="00B72E97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37.</w:t>
      </w:r>
      <w:r w:rsidR="00996994">
        <w:rPr>
          <w:rFonts w:ascii="Times New Roman" w:hAnsi="Times New Roman" w:cs="Times New Roman"/>
          <w:sz w:val="24"/>
          <w:szCs w:val="24"/>
        </w:rPr>
        <w:t>8</w:t>
      </w:r>
      <w:r w:rsidRPr="00B3389B">
        <w:rPr>
          <w:rFonts w:ascii="Times New Roman" w:hAnsi="Times New Roman" w:cs="Times New Roman"/>
          <w:sz w:val="24"/>
          <w:szCs w:val="24"/>
        </w:rPr>
        <w:t xml:space="preserve"> </w:t>
      </w:r>
      <w:r w:rsidR="009E4211">
        <w:rPr>
          <w:rFonts w:ascii="Times New Roman" w:hAnsi="Times New Roman" w:cs="Times New Roman"/>
          <w:sz w:val="24"/>
          <w:szCs w:val="24"/>
        </w:rPr>
        <w:t>Расчет показателя «Количество ликвидированных несанкционированных свалок в границах городов» определятся</w:t>
      </w:r>
      <w:r w:rsidR="009E4211" w:rsidRPr="009E4211">
        <w:t xml:space="preserve"> </w:t>
      </w:r>
      <w:r w:rsidR="009E4211" w:rsidRPr="009E4211">
        <w:rPr>
          <w:rFonts w:ascii="Times New Roman" w:hAnsi="Times New Roman" w:cs="Times New Roman"/>
          <w:sz w:val="24"/>
          <w:szCs w:val="24"/>
        </w:rPr>
        <w:t>на основании отчетности в Министерство экологии Челябинской области о ликвидированных несанкционированных свалках в границах городов</w:t>
      </w:r>
      <w:r w:rsidR="009E4211">
        <w:rPr>
          <w:rFonts w:ascii="Times New Roman" w:hAnsi="Times New Roman" w:cs="Times New Roman"/>
          <w:sz w:val="24"/>
          <w:szCs w:val="24"/>
        </w:rPr>
        <w:t>, актах рекультивации земельный участков, документов, подтверждающих вывоз собранных отходов на полигон ТКО г. Сатка.</w:t>
      </w:r>
    </w:p>
    <w:p w:rsidR="00613B6A" w:rsidRDefault="009E4211" w:rsidP="00B916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37.9 </w:t>
      </w:r>
      <w:r w:rsidR="00B72E97" w:rsidRPr="00B3389B">
        <w:rPr>
          <w:rFonts w:ascii="Times New Roman" w:hAnsi="Times New Roman" w:cs="Times New Roman"/>
          <w:sz w:val="24"/>
          <w:szCs w:val="24"/>
        </w:rPr>
        <w:t>Расчет показателя «</w:t>
      </w:r>
      <w:r w:rsidR="00613B6A" w:rsidRPr="00613B6A">
        <w:rPr>
          <w:rFonts w:ascii="Times New Roman" w:hAnsi="Times New Roman" w:cs="Times New Roman"/>
          <w:sz w:val="24"/>
          <w:szCs w:val="24"/>
        </w:rPr>
        <w:t>Количество положительных экспертных заключений о соответствии проекта санитарно-защитной зоны объекта, предназначенного для обработки, утилизации, обезвреживания, захоронения отходов, в том числе ТКО, согласно требованиям законодательства</w:t>
      </w:r>
      <w:r w:rsidR="00B72E97" w:rsidRPr="00B3389B">
        <w:rPr>
          <w:rFonts w:ascii="Times New Roman" w:hAnsi="Times New Roman" w:cs="Times New Roman"/>
          <w:sz w:val="24"/>
          <w:szCs w:val="24"/>
        </w:rPr>
        <w:t>» производится на основании получения (или не получения) в отчетном году</w:t>
      </w:r>
      <w:r w:rsidR="00613B6A">
        <w:rPr>
          <w:rFonts w:ascii="Times New Roman" w:hAnsi="Times New Roman" w:cs="Times New Roman"/>
          <w:sz w:val="24"/>
          <w:szCs w:val="24"/>
        </w:rPr>
        <w:t xml:space="preserve"> положительного</w:t>
      </w:r>
      <w:r w:rsidR="00B72E97" w:rsidRPr="00B3389B">
        <w:rPr>
          <w:rFonts w:ascii="Times New Roman" w:hAnsi="Times New Roman" w:cs="Times New Roman"/>
          <w:sz w:val="24"/>
          <w:szCs w:val="24"/>
        </w:rPr>
        <w:t xml:space="preserve">  </w:t>
      </w:r>
      <w:r w:rsidR="00613B6A">
        <w:rPr>
          <w:rFonts w:ascii="Times New Roman" w:hAnsi="Times New Roman" w:cs="Times New Roman"/>
          <w:sz w:val="24"/>
          <w:szCs w:val="24"/>
        </w:rPr>
        <w:t>с</w:t>
      </w:r>
      <w:r w:rsidR="00613B6A" w:rsidRPr="00613B6A">
        <w:rPr>
          <w:rFonts w:ascii="Times New Roman" w:hAnsi="Times New Roman" w:cs="Times New Roman"/>
          <w:sz w:val="24"/>
          <w:szCs w:val="24"/>
        </w:rPr>
        <w:t>анитарно-эпидемиологическо</w:t>
      </w:r>
      <w:r w:rsidR="00613B6A">
        <w:rPr>
          <w:rFonts w:ascii="Times New Roman" w:hAnsi="Times New Roman" w:cs="Times New Roman"/>
          <w:sz w:val="24"/>
          <w:szCs w:val="24"/>
        </w:rPr>
        <w:t>го</w:t>
      </w:r>
      <w:r w:rsidR="00613B6A" w:rsidRPr="00613B6A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13B6A">
        <w:rPr>
          <w:rFonts w:ascii="Times New Roman" w:hAnsi="Times New Roman" w:cs="Times New Roman"/>
          <w:sz w:val="24"/>
          <w:szCs w:val="24"/>
        </w:rPr>
        <w:t>я</w:t>
      </w:r>
      <w:r w:rsidR="00613B6A" w:rsidRPr="00613B6A">
        <w:rPr>
          <w:rFonts w:ascii="Times New Roman" w:hAnsi="Times New Roman" w:cs="Times New Roman"/>
          <w:sz w:val="24"/>
          <w:szCs w:val="24"/>
        </w:rPr>
        <w:t xml:space="preserve"> на проект санитарно-защитной зоны полигона ТКО г. Сатка (1-я очередь)</w:t>
      </w:r>
      <w:r w:rsidR="00613B6A">
        <w:rPr>
          <w:rFonts w:ascii="Times New Roman" w:hAnsi="Times New Roman" w:cs="Times New Roman"/>
          <w:sz w:val="24"/>
          <w:szCs w:val="24"/>
        </w:rPr>
        <w:t xml:space="preserve"> о соответствии проекта требованиям санитарных норм и правил.</w:t>
      </w:r>
    </w:p>
    <w:p w:rsidR="005E3ED5" w:rsidRPr="00B3389B" w:rsidRDefault="005E3ED5" w:rsidP="005E3E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3</w:t>
      </w:r>
      <w:r w:rsidR="002507D8">
        <w:rPr>
          <w:rFonts w:ascii="Times New Roman" w:hAnsi="Times New Roman" w:cs="Times New Roman"/>
          <w:sz w:val="24"/>
          <w:szCs w:val="24"/>
        </w:rPr>
        <w:t>8</w:t>
      </w:r>
      <w:r w:rsidRPr="00B3389B">
        <w:rPr>
          <w:rFonts w:ascii="Times New Roman" w:hAnsi="Times New Roman" w:cs="Times New Roman"/>
          <w:sz w:val="24"/>
          <w:szCs w:val="24"/>
        </w:rPr>
        <w:t>. Результаты реализации муниципальной программы прямо и косвенно влияют на различные сферы экономики Саткинского муниципального района, а именно: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>- проведение рейдовых мероприятий даст возможность провести предупреждающие меры и предотвратить загрязнение новых земель отходами, а проведение рекультивации земель даст возможность использовать земли, в настоящее время загрязненные свалками;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 xml:space="preserve">- проведение очистки территорий </w:t>
      </w:r>
      <w:r w:rsidR="009E4211">
        <w:rPr>
          <w:rFonts w:ascii="Times New Roman" w:hAnsi="Times New Roman" w:cs="Times New Roman"/>
          <w:iCs/>
          <w:sz w:val="24"/>
          <w:szCs w:val="24"/>
        </w:rPr>
        <w:t xml:space="preserve">и ликвидация несанкционированных свалок в границах городов </w:t>
      </w:r>
      <w:r w:rsidRPr="00B3389B">
        <w:rPr>
          <w:rFonts w:ascii="Times New Roman" w:hAnsi="Times New Roman" w:cs="Times New Roman"/>
          <w:iCs/>
          <w:sz w:val="24"/>
          <w:szCs w:val="24"/>
        </w:rPr>
        <w:t xml:space="preserve">непременно скажется на состоянии и атмосферного воздуха, и водных объектов района, вернет им былую чистоту и красоту, что даст возможность использовать земли, в том числе прилегающие к водоохранным зонам поверхностных водных объектов, в рекреационных целях, а значит развивать жилищное строительство и туризм; 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>- решение ряда мероприятий по расширению мощностей по складированию и утилизации отходов позволит цивилизованно заниматься размещением твердых коммунальных отходов на территории района, что даст возможность развиваться малому и среднему предпринимательству в области обращения с отходами, организовывать новые предприятия и рабочие места;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- проведение регулярного исследования качества воды поверхностных  водных объектов выявит и даст возможность произвести оценку накопленного вреда, причиненного водным объектам, в целях принятия дальнейших мер для его ликвидации и устранения, а также заставит предприятия, осуществляющие сбросы сточных вод в водные объекты, внедрять более эффективные, ресурсосберегающие технологии, модернизировать свои производства, что непременно скажется на состоянии водных объектов района, а значит, положительно отразится и на здоровье проживающего рядом населения; 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>- улучшение экологической обстановки прямо влияет не только на привлекательность Саткинского муниципального района для проживания населения и развития туризма, на возвращение молодого поколения, на улучшение здоровья граждан и увеличение продолжительности жизни и рождаемости, но еще и косвенно отражается на качестве образования и развитии культуры населения.</w:t>
      </w:r>
    </w:p>
    <w:p w:rsidR="00B72E97" w:rsidRPr="00B3389B" w:rsidRDefault="00B72E97" w:rsidP="00B72E97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389B">
        <w:rPr>
          <w:rFonts w:ascii="Times New Roman" w:hAnsi="Times New Roman" w:cs="Times New Roman"/>
          <w:iCs/>
          <w:sz w:val="24"/>
          <w:szCs w:val="24"/>
        </w:rPr>
        <w:t>Таким образом, реализация муниципальной программы окажет свое непосредственное влияние на все сферы жизни Саткинского муниципального района.</w:t>
      </w:r>
    </w:p>
    <w:p w:rsidR="00941918" w:rsidRDefault="00941918" w:rsidP="00BE33D5">
      <w:pPr>
        <w:tabs>
          <w:tab w:val="left" w:pos="396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4211" w:rsidRDefault="009E4211" w:rsidP="00BE33D5">
      <w:pPr>
        <w:tabs>
          <w:tab w:val="left" w:pos="396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E4211" w:rsidRDefault="009E4211" w:rsidP="00BE33D5">
      <w:pPr>
        <w:tabs>
          <w:tab w:val="left" w:pos="396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35937" w:rsidRDefault="00941918" w:rsidP="00BE33D5">
      <w:pPr>
        <w:tabs>
          <w:tab w:val="left" w:pos="396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328A7" w:rsidRPr="00B3389B">
        <w:rPr>
          <w:rFonts w:ascii="Times New Roman" w:hAnsi="Times New Roman" w:cs="Times New Roman"/>
          <w:sz w:val="24"/>
          <w:szCs w:val="24"/>
        </w:rPr>
        <w:t xml:space="preserve">ачальник Управления строительства и архитектуры </w:t>
      </w:r>
    </w:p>
    <w:p w:rsidR="00443E4A" w:rsidRPr="00B3389B" w:rsidRDefault="002328A7" w:rsidP="00E74F92">
      <w:pPr>
        <w:tabs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063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3389B">
        <w:rPr>
          <w:rFonts w:ascii="Times New Roman" w:hAnsi="Times New Roman" w:cs="Times New Roman"/>
          <w:sz w:val="24"/>
          <w:szCs w:val="24"/>
        </w:rPr>
        <w:t>Администрации Саткинского муниципального района</w:t>
      </w:r>
      <w:r w:rsidRPr="00B3389B">
        <w:rPr>
          <w:rFonts w:ascii="Times New Roman" w:hAnsi="Times New Roman" w:cs="Times New Roman"/>
          <w:sz w:val="24"/>
          <w:szCs w:val="24"/>
        </w:rPr>
        <w:tab/>
      </w:r>
      <w:r w:rsidRPr="00B3389B">
        <w:rPr>
          <w:rFonts w:ascii="Times New Roman" w:hAnsi="Times New Roman" w:cs="Times New Roman"/>
          <w:sz w:val="24"/>
          <w:szCs w:val="24"/>
        </w:rPr>
        <w:tab/>
      </w:r>
      <w:r w:rsidRPr="00B3389B">
        <w:rPr>
          <w:rFonts w:ascii="Times New Roman" w:hAnsi="Times New Roman" w:cs="Times New Roman"/>
          <w:sz w:val="24"/>
          <w:szCs w:val="24"/>
        </w:rPr>
        <w:tab/>
        <w:t>М.Л. Толкачева</w:t>
      </w:r>
    </w:p>
    <w:sectPr w:rsidR="00443E4A" w:rsidRPr="00B3389B" w:rsidSect="004D7EED">
      <w:pgSz w:w="11906" w:h="16838" w:code="9"/>
      <w:pgMar w:top="567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F75" w:rsidRDefault="00D86F75" w:rsidP="00A43904">
      <w:pPr>
        <w:spacing w:after="0" w:line="240" w:lineRule="auto"/>
      </w:pPr>
      <w:r>
        <w:separator/>
      </w:r>
    </w:p>
  </w:endnote>
  <w:endnote w:type="continuationSeparator" w:id="0">
    <w:p w:rsidR="00D86F75" w:rsidRDefault="00D86F75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F75" w:rsidRDefault="00D86F75" w:rsidP="00A43904">
      <w:pPr>
        <w:spacing w:after="0" w:line="240" w:lineRule="auto"/>
      </w:pPr>
      <w:r>
        <w:separator/>
      </w:r>
    </w:p>
  </w:footnote>
  <w:footnote w:type="continuationSeparator" w:id="0">
    <w:p w:rsidR="00D86F75" w:rsidRDefault="00D86F75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A65" w:rsidRDefault="005B3A65">
    <w:pPr>
      <w:pStyle w:val="a4"/>
      <w:jc w:val="center"/>
    </w:pPr>
    <w:r w:rsidRPr="00A43904">
      <w:rPr>
        <w:rFonts w:ascii="Times New Roman" w:hAnsi="Times New Roman" w:cs="Times New Roman"/>
        <w:sz w:val="20"/>
        <w:szCs w:val="20"/>
      </w:rPr>
      <w:fldChar w:fldCharType="begin"/>
    </w:r>
    <w:r w:rsidRPr="00A43904">
      <w:rPr>
        <w:rFonts w:ascii="Times New Roman" w:hAnsi="Times New Roman" w:cs="Times New Roman"/>
        <w:sz w:val="20"/>
        <w:szCs w:val="20"/>
      </w:rPr>
      <w:instrText>PAGE   \* MERGEFORMAT</w:instrText>
    </w:r>
    <w:r w:rsidRPr="00A43904">
      <w:rPr>
        <w:rFonts w:ascii="Times New Roman" w:hAnsi="Times New Roman" w:cs="Times New Roman"/>
        <w:sz w:val="20"/>
        <w:szCs w:val="20"/>
      </w:rPr>
      <w:fldChar w:fldCharType="separate"/>
    </w:r>
    <w:r w:rsidR="006A653A">
      <w:rPr>
        <w:rFonts w:ascii="Times New Roman" w:hAnsi="Times New Roman" w:cs="Times New Roman"/>
        <w:noProof/>
        <w:sz w:val="20"/>
        <w:szCs w:val="20"/>
      </w:rPr>
      <w:t>29</w:t>
    </w:r>
    <w:r w:rsidRPr="00A43904">
      <w:rPr>
        <w:rFonts w:ascii="Times New Roman" w:hAnsi="Times New Roman" w:cs="Times New Roman"/>
        <w:sz w:val="20"/>
        <w:szCs w:val="20"/>
      </w:rPr>
      <w:fldChar w:fldCharType="end"/>
    </w:r>
  </w:p>
  <w:p w:rsidR="005B3A65" w:rsidRDefault="005B3A6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61CC"/>
    <w:multiLevelType w:val="hybridMultilevel"/>
    <w:tmpl w:val="1898D244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1287D72"/>
    <w:multiLevelType w:val="hybridMultilevel"/>
    <w:tmpl w:val="9AD42C8C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3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0805677A"/>
    <w:multiLevelType w:val="hybridMultilevel"/>
    <w:tmpl w:val="1A8CC9AC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8EA34D3"/>
    <w:multiLevelType w:val="hybridMultilevel"/>
    <w:tmpl w:val="A1A0F198"/>
    <w:lvl w:ilvl="0" w:tplc="9DE023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D3274A6"/>
    <w:multiLevelType w:val="hybridMultilevel"/>
    <w:tmpl w:val="6FE8AFAA"/>
    <w:lvl w:ilvl="0" w:tplc="45CE454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F9F0ACC"/>
    <w:multiLevelType w:val="hybridMultilevel"/>
    <w:tmpl w:val="0ECAB240"/>
    <w:lvl w:ilvl="0" w:tplc="45CE454E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06669B"/>
    <w:multiLevelType w:val="hybridMultilevel"/>
    <w:tmpl w:val="30407DF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1A926C0"/>
    <w:multiLevelType w:val="hybridMultilevel"/>
    <w:tmpl w:val="A000CFF8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3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/>
      </w:pPr>
      <w:rPr>
        <w:rFonts w:hint="default"/>
        <w:b w:val="0"/>
        <w:bCs w:val="0"/>
        <w:i w:val="0"/>
        <w:iCs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bCs w:val="0"/>
        <w:i w:val="0"/>
        <w:iCs w:val="0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1F5819D1"/>
    <w:multiLevelType w:val="hybridMultilevel"/>
    <w:tmpl w:val="5B589312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55865A6"/>
    <w:multiLevelType w:val="hybridMultilevel"/>
    <w:tmpl w:val="A216B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2A1F1782"/>
    <w:multiLevelType w:val="hybridMultilevel"/>
    <w:tmpl w:val="02107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EF94105"/>
    <w:multiLevelType w:val="hybridMultilevel"/>
    <w:tmpl w:val="1D6063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>
    <w:nsid w:val="330910D0"/>
    <w:multiLevelType w:val="hybridMultilevel"/>
    <w:tmpl w:val="6818C5CA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3B9F09B8"/>
    <w:multiLevelType w:val="hybridMultilevel"/>
    <w:tmpl w:val="8A50C36C"/>
    <w:lvl w:ilvl="0" w:tplc="45CE454E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F21876"/>
    <w:multiLevelType w:val="hybridMultilevel"/>
    <w:tmpl w:val="1E2E0B20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7A13AB1"/>
    <w:multiLevelType w:val="hybridMultilevel"/>
    <w:tmpl w:val="BBF8D02A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80073D5"/>
    <w:multiLevelType w:val="hybridMultilevel"/>
    <w:tmpl w:val="FCAE5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5B42DB"/>
    <w:multiLevelType w:val="hybridMultilevel"/>
    <w:tmpl w:val="1ECA9ED0"/>
    <w:lvl w:ilvl="0" w:tplc="B560B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67548"/>
    <w:multiLevelType w:val="hybridMultilevel"/>
    <w:tmpl w:val="03F62E90"/>
    <w:lvl w:ilvl="0" w:tplc="3318656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2B95311"/>
    <w:multiLevelType w:val="hybridMultilevel"/>
    <w:tmpl w:val="C980AF0A"/>
    <w:lvl w:ilvl="0" w:tplc="71CAD4B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5A094E05"/>
    <w:multiLevelType w:val="hybridMultilevel"/>
    <w:tmpl w:val="CA9C3914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A221FCA"/>
    <w:multiLevelType w:val="hybridMultilevel"/>
    <w:tmpl w:val="9496E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C8363B"/>
    <w:multiLevelType w:val="hybridMultilevel"/>
    <w:tmpl w:val="483ED1CC"/>
    <w:lvl w:ilvl="0" w:tplc="CC043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4865D4"/>
    <w:multiLevelType w:val="hybridMultilevel"/>
    <w:tmpl w:val="6E38C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5B5F02"/>
    <w:multiLevelType w:val="hybridMultilevel"/>
    <w:tmpl w:val="4E6628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>
    <w:nsid w:val="6D2749E7"/>
    <w:multiLevelType w:val="hybridMultilevel"/>
    <w:tmpl w:val="0DFCD054"/>
    <w:lvl w:ilvl="0" w:tplc="B560B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DA76A4"/>
    <w:multiLevelType w:val="hybridMultilevel"/>
    <w:tmpl w:val="82D6C3FC"/>
    <w:lvl w:ilvl="0" w:tplc="45CE454E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FA7DD1"/>
    <w:multiLevelType w:val="hybridMultilevel"/>
    <w:tmpl w:val="100040E6"/>
    <w:lvl w:ilvl="0" w:tplc="04190001">
      <w:start w:val="1"/>
      <w:numFmt w:val="bullet"/>
      <w:lvlText w:val=""/>
      <w:lvlJc w:val="left"/>
      <w:pPr>
        <w:ind w:left="1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20" w:hanging="360"/>
      </w:pPr>
      <w:rPr>
        <w:rFonts w:ascii="Wingdings" w:hAnsi="Wingdings" w:cs="Wingdings" w:hint="default"/>
      </w:rPr>
    </w:lvl>
  </w:abstractNum>
  <w:abstractNum w:abstractNumId="41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2">
    <w:nsid w:val="7BAE1EF8"/>
    <w:multiLevelType w:val="hybridMultilevel"/>
    <w:tmpl w:val="DF568912"/>
    <w:lvl w:ilvl="0" w:tplc="2B8E687C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9"/>
  </w:num>
  <w:num w:numId="3">
    <w:abstractNumId w:val="23"/>
  </w:num>
  <w:num w:numId="4">
    <w:abstractNumId w:val="18"/>
  </w:num>
  <w:num w:numId="5">
    <w:abstractNumId w:val="2"/>
  </w:num>
  <w:num w:numId="6">
    <w:abstractNumId w:val="13"/>
  </w:num>
  <w:num w:numId="7">
    <w:abstractNumId w:val="37"/>
  </w:num>
  <w:num w:numId="8">
    <w:abstractNumId w:val="36"/>
  </w:num>
  <w:num w:numId="9">
    <w:abstractNumId w:val="15"/>
  </w:num>
  <w:num w:numId="10">
    <w:abstractNumId w:val="4"/>
  </w:num>
  <w:num w:numId="11">
    <w:abstractNumId w:val="41"/>
  </w:num>
  <w:num w:numId="12">
    <w:abstractNumId w:val="5"/>
  </w:num>
  <w:num w:numId="13">
    <w:abstractNumId w:val="21"/>
  </w:num>
  <w:num w:numId="14">
    <w:abstractNumId w:val="3"/>
  </w:num>
  <w:num w:numId="15">
    <w:abstractNumId w:val="1"/>
  </w:num>
  <w:num w:numId="16">
    <w:abstractNumId w:val="22"/>
  </w:num>
  <w:num w:numId="17">
    <w:abstractNumId w:val="25"/>
  </w:num>
  <w:num w:numId="18">
    <w:abstractNumId w:val="6"/>
  </w:num>
  <w:num w:numId="19">
    <w:abstractNumId w:val="16"/>
  </w:num>
  <w:num w:numId="20">
    <w:abstractNumId w:val="26"/>
  </w:num>
  <w:num w:numId="21">
    <w:abstractNumId w:val="31"/>
  </w:num>
  <w:num w:numId="22">
    <w:abstractNumId w:val="27"/>
  </w:num>
  <w:num w:numId="23">
    <w:abstractNumId w:val="8"/>
  </w:num>
  <w:num w:numId="24">
    <w:abstractNumId w:val="33"/>
  </w:num>
  <w:num w:numId="25">
    <w:abstractNumId w:val="0"/>
  </w:num>
  <w:num w:numId="26">
    <w:abstractNumId w:val="42"/>
  </w:num>
  <w:num w:numId="27">
    <w:abstractNumId w:val="34"/>
  </w:num>
  <w:num w:numId="28">
    <w:abstractNumId w:val="24"/>
  </w:num>
  <w:num w:numId="29">
    <w:abstractNumId w:val="39"/>
  </w:num>
  <w:num w:numId="30">
    <w:abstractNumId w:val="10"/>
  </w:num>
  <w:num w:numId="31">
    <w:abstractNumId w:val="19"/>
  </w:num>
  <w:num w:numId="32">
    <w:abstractNumId w:val="40"/>
  </w:num>
  <w:num w:numId="33">
    <w:abstractNumId w:val="17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32"/>
  </w:num>
  <w:num w:numId="37">
    <w:abstractNumId w:val="38"/>
  </w:num>
  <w:num w:numId="38">
    <w:abstractNumId w:val="35"/>
  </w:num>
  <w:num w:numId="39">
    <w:abstractNumId w:val="20"/>
  </w:num>
  <w:num w:numId="40">
    <w:abstractNumId w:val="11"/>
  </w:num>
  <w:num w:numId="41">
    <w:abstractNumId w:val="28"/>
  </w:num>
  <w:num w:numId="42">
    <w:abstractNumId w:val="30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0026C"/>
    <w:rsid w:val="0000269E"/>
    <w:rsid w:val="0000384A"/>
    <w:rsid w:val="0000633D"/>
    <w:rsid w:val="00007B63"/>
    <w:rsid w:val="000105C5"/>
    <w:rsid w:val="00011447"/>
    <w:rsid w:val="0001161A"/>
    <w:rsid w:val="00016787"/>
    <w:rsid w:val="00017CA8"/>
    <w:rsid w:val="00026420"/>
    <w:rsid w:val="00027561"/>
    <w:rsid w:val="00030D8A"/>
    <w:rsid w:val="00032392"/>
    <w:rsid w:val="0003283E"/>
    <w:rsid w:val="00035046"/>
    <w:rsid w:val="00035910"/>
    <w:rsid w:val="00037DA2"/>
    <w:rsid w:val="00042895"/>
    <w:rsid w:val="0004375E"/>
    <w:rsid w:val="00044993"/>
    <w:rsid w:val="00045316"/>
    <w:rsid w:val="000460B8"/>
    <w:rsid w:val="000469B0"/>
    <w:rsid w:val="00050597"/>
    <w:rsid w:val="00052004"/>
    <w:rsid w:val="00052090"/>
    <w:rsid w:val="00052109"/>
    <w:rsid w:val="000523FA"/>
    <w:rsid w:val="00055665"/>
    <w:rsid w:val="000564D6"/>
    <w:rsid w:val="00056BAE"/>
    <w:rsid w:val="00057D2B"/>
    <w:rsid w:val="000608C6"/>
    <w:rsid w:val="00060E5B"/>
    <w:rsid w:val="00063777"/>
    <w:rsid w:val="00063DFB"/>
    <w:rsid w:val="0006481C"/>
    <w:rsid w:val="00067645"/>
    <w:rsid w:val="0006773D"/>
    <w:rsid w:val="00070B61"/>
    <w:rsid w:val="00070E6D"/>
    <w:rsid w:val="00071606"/>
    <w:rsid w:val="00074314"/>
    <w:rsid w:val="00075796"/>
    <w:rsid w:val="00075DC2"/>
    <w:rsid w:val="0007759E"/>
    <w:rsid w:val="00081CB1"/>
    <w:rsid w:val="00081EED"/>
    <w:rsid w:val="00084501"/>
    <w:rsid w:val="00084D13"/>
    <w:rsid w:val="0008561B"/>
    <w:rsid w:val="00085AA2"/>
    <w:rsid w:val="00085B2B"/>
    <w:rsid w:val="00087564"/>
    <w:rsid w:val="000934A3"/>
    <w:rsid w:val="00094191"/>
    <w:rsid w:val="00094865"/>
    <w:rsid w:val="00095125"/>
    <w:rsid w:val="0009609E"/>
    <w:rsid w:val="00097B91"/>
    <w:rsid w:val="000A1777"/>
    <w:rsid w:val="000A2AF5"/>
    <w:rsid w:val="000A2CF0"/>
    <w:rsid w:val="000A63BF"/>
    <w:rsid w:val="000A6CFD"/>
    <w:rsid w:val="000A77C9"/>
    <w:rsid w:val="000B04BE"/>
    <w:rsid w:val="000B2BB5"/>
    <w:rsid w:val="000B2FFA"/>
    <w:rsid w:val="000B31CF"/>
    <w:rsid w:val="000C1D52"/>
    <w:rsid w:val="000C2744"/>
    <w:rsid w:val="000C31C3"/>
    <w:rsid w:val="000C461A"/>
    <w:rsid w:val="000C4D21"/>
    <w:rsid w:val="000C6333"/>
    <w:rsid w:val="000D02C3"/>
    <w:rsid w:val="000D22BB"/>
    <w:rsid w:val="000D6E3A"/>
    <w:rsid w:val="000E3272"/>
    <w:rsid w:val="000E4083"/>
    <w:rsid w:val="000E41E6"/>
    <w:rsid w:val="000E5605"/>
    <w:rsid w:val="000E6311"/>
    <w:rsid w:val="000F0822"/>
    <w:rsid w:val="000F124A"/>
    <w:rsid w:val="000F22C1"/>
    <w:rsid w:val="000F6410"/>
    <w:rsid w:val="001016D6"/>
    <w:rsid w:val="00105CBC"/>
    <w:rsid w:val="00105E68"/>
    <w:rsid w:val="00105EA6"/>
    <w:rsid w:val="00105EA8"/>
    <w:rsid w:val="001074EE"/>
    <w:rsid w:val="00110A90"/>
    <w:rsid w:val="00111069"/>
    <w:rsid w:val="001134AF"/>
    <w:rsid w:val="00114213"/>
    <w:rsid w:val="00116A4B"/>
    <w:rsid w:val="00117630"/>
    <w:rsid w:val="00120D8D"/>
    <w:rsid w:val="001229EC"/>
    <w:rsid w:val="001233A6"/>
    <w:rsid w:val="00123AB9"/>
    <w:rsid w:val="00123E53"/>
    <w:rsid w:val="0012444D"/>
    <w:rsid w:val="001247E4"/>
    <w:rsid w:val="00124DA9"/>
    <w:rsid w:val="00126032"/>
    <w:rsid w:val="0012745A"/>
    <w:rsid w:val="00133C09"/>
    <w:rsid w:val="0013443D"/>
    <w:rsid w:val="00135489"/>
    <w:rsid w:val="00135E92"/>
    <w:rsid w:val="00140DD6"/>
    <w:rsid w:val="00141F70"/>
    <w:rsid w:val="00142AC8"/>
    <w:rsid w:val="001439CA"/>
    <w:rsid w:val="00145DDB"/>
    <w:rsid w:val="00145DFB"/>
    <w:rsid w:val="00146F2B"/>
    <w:rsid w:val="00150AE1"/>
    <w:rsid w:val="001524AE"/>
    <w:rsid w:val="0015328B"/>
    <w:rsid w:val="00155188"/>
    <w:rsid w:val="001573BA"/>
    <w:rsid w:val="00160D74"/>
    <w:rsid w:val="00164913"/>
    <w:rsid w:val="001659C0"/>
    <w:rsid w:val="001665C0"/>
    <w:rsid w:val="0017104C"/>
    <w:rsid w:val="0017243D"/>
    <w:rsid w:val="0017307D"/>
    <w:rsid w:val="00173A99"/>
    <w:rsid w:val="00173CF0"/>
    <w:rsid w:val="00175391"/>
    <w:rsid w:val="001761FB"/>
    <w:rsid w:val="00180917"/>
    <w:rsid w:val="00185B62"/>
    <w:rsid w:val="00187CAF"/>
    <w:rsid w:val="001913B6"/>
    <w:rsid w:val="00196A11"/>
    <w:rsid w:val="00197817"/>
    <w:rsid w:val="001A29A0"/>
    <w:rsid w:val="001A2F0C"/>
    <w:rsid w:val="001A3090"/>
    <w:rsid w:val="001A3A2C"/>
    <w:rsid w:val="001A70B4"/>
    <w:rsid w:val="001B092F"/>
    <w:rsid w:val="001B1221"/>
    <w:rsid w:val="001B682B"/>
    <w:rsid w:val="001B69EB"/>
    <w:rsid w:val="001B79BB"/>
    <w:rsid w:val="001C1BB6"/>
    <w:rsid w:val="001C3FB2"/>
    <w:rsid w:val="001D0E7B"/>
    <w:rsid w:val="001D279D"/>
    <w:rsid w:val="001D2C28"/>
    <w:rsid w:val="001D3231"/>
    <w:rsid w:val="001D576B"/>
    <w:rsid w:val="001D6503"/>
    <w:rsid w:val="001D7F70"/>
    <w:rsid w:val="001E09BA"/>
    <w:rsid w:val="001E2000"/>
    <w:rsid w:val="001E2739"/>
    <w:rsid w:val="001E31B9"/>
    <w:rsid w:val="001E3907"/>
    <w:rsid w:val="001E3C1C"/>
    <w:rsid w:val="001E3F56"/>
    <w:rsid w:val="001E451D"/>
    <w:rsid w:val="001F179D"/>
    <w:rsid w:val="001F4114"/>
    <w:rsid w:val="001F4650"/>
    <w:rsid w:val="00200C44"/>
    <w:rsid w:val="002037F8"/>
    <w:rsid w:val="00205115"/>
    <w:rsid w:val="00205FED"/>
    <w:rsid w:val="00206C84"/>
    <w:rsid w:val="00207ACB"/>
    <w:rsid w:val="0021055D"/>
    <w:rsid w:val="00211CDF"/>
    <w:rsid w:val="00217CF8"/>
    <w:rsid w:val="00217DFE"/>
    <w:rsid w:val="00217EBA"/>
    <w:rsid w:val="002209DE"/>
    <w:rsid w:val="00224A42"/>
    <w:rsid w:val="00225992"/>
    <w:rsid w:val="00226A9D"/>
    <w:rsid w:val="002328A7"/>
    <w:rsid w:val="00240F04"/>
    <w:rsid w:val="00243452"/>
    <w:rsid w:val="00243E37"/>
    <w:rsid w:val="0024501E"/>
    <w:rsid w:val="00246805"/>
    <w:rsid w:val="002507D8"/>
    <w:rsid w:val="00251BA4"/>
    <w:rsid w:val="00255FC7"/>
    <w:rsid w:val="00263682"/>
    <w:rsid w:val="00266C4A"/>
    <w:rsid w:val="0026713E"/>
    <w:rsid w:val="002706E8"/>
    <w:rsid w:val="0027186F"/>
    <w:rsid w:val="00274BF4"/>
    <w:rsid w:val="00276B8F"/>
    <w:rsid w:val="00276FB7"/>
    <w:rsid w:val="00277472"/>
    <w:rsid w:val="00281DF8"/>
    <w:rsid w:val="002846C0"/>
    <w:rsid w:val="0028535D"/>
    <w:rsid w:val="002859BC"/>
    <w:rsid w:val="00295EE6"/>
    <w:rsid w:val="00296371"/>
    <w:rsid w:val="00296591"/>
    <w:rsid w:val="002A02D2"/>
    <w:rsid w:val="002A24DC"/>
    <w:rsid w:val="002A2D58"/>
    <w:rsid w:val="002A7927"/>
    <w:rsid w:val="002B0A9E"/>
    <w:rsid w:val="002B1139"/>
    <w:rsid w:val="002B5127"/>
    <w:rsid w:val="002B54FD"/>
    <w:rsid w:val="002B6B0F"/>
    <w:rsid w:val="002B7785"/>
    <w:rsid w:val="002B7C06"/>
    <w:rsid w:val="002B7C7A"/>
    <w:rsid w:val="002C0566"/>
    <w:rsid w:val="002C1A46"/>
    <w:rsid w:val="002C3C72"/>
    <w:rsid w:val="002D2904"/>
    <w:rsid w:val="002D35A4"/>
    <w:rsid w:val="002D369C"/>
    <w:rsid w:val="002D5376"/>
    <w:rsid w:val="002D5C9F"/>
    <w:rsid w:val="002D6581"/>
    <w:rsid w:val="002D6F6C"/>
    <w:rsid w:val="002E1025"/>
    <w:rsid w:val="002E441F"/>
    <w:rsid w:val="002F049F"/>
    <w:rsid w:val="002F451D"/>
    <w:rsid w:val="002F545A"/>
    <w:rsid w:val="0030019F"/>
    <w:rsid w:val="00300408"/>
    <w:rsid w:val="00300BE4"/>
    <w:rsid w:val="00301355"/>
    <w:rsid w:val="0030477B"/>
    <w:rsid w:val="003076DD"/>
    <w:rsid w:val="0031098C"/>
    <w:rsid w:val="00312AB0"/>
    <w:rsid w:val="00313DA7"/>
    <w:rsid w:val="00314AD6"/>
    <w:rsid w:val="00315D51"/>
    <w:rsid w:val="003176C2"/>
    <w:rsid w:val="00322E08"/>
    <w:rsid w:val="00323D75"/>
    <w:rsid w:val="003308A6"/>
    <w:rsid w:val="00334F65"/>
    <w:rsid w:val="003407B2"/>
    <w:rsid w:val="003408BB"/>
    <w:rsid w:val="00340D2A"/>
    <w:rsid w:val="003410DD"/>
    <w:rsid w:val="00344B52"/>
    <w:rsid w:val="00345215"/>
    <w:rsid w:val="00347A60"/>
    <w:rsid w:val="003510BD"/>
    <w:rsid w:val="00352266"/>
    <w:rsid w:val="003534B3"/>
    <w:rsid w:val="003572D1"/>
    <w:rsid w:val="00357C43"/>
    <w:rsid w:val="00362117"/>
    <w:rsid w:val="00364BE2"/>
    <w:rsid w:val="00366731"/>
    <w:rsid w:val="00366FBA"/>
    <w:rsid w:val="0037077A"/>
    <w:rsid w:val="00370C5B"/>
    <w:rsid w:val="0037257E"/>
    <w:rsid w:val="00372D0B"/>
    <w:rsid w:val="00376F8F"/>
    <w:rsid w:val="003857ED"/>
    <w:rsid w:val="0038692A"/>
    <w:rsid w:val="003870CF"/>
    <w:rsid w:val="0039339D"/>
    <w:rsid w:val="0039365D"/>
    <w:rsid w:val="00393AEB"/>
    <w:rsid w:val="003945C9"/>
    <w:rsid w:val="003946C7"/>
    <w:rsid w:val="00396157"/>
    <w:rsid w:val="003A5CEC"/>
    <w:rsid w:val="003B0322"/>
    <w:rsid w:val="003B07B8"/>
    <w:rsid w:val="003B11C0"/>
    <w:rsid w:val="003B16E7"/>
    <w:rsid w:val="003B26F0"/>
    <w:rsid w:val="003B6973"/>
    <w:rsid w:val="003B739A"/>
    <w:rsid w:val="003B7C50"/>
    <w:rsid w:val="003C1FF7"/>
    <w:rsid w:val="003C7B60"/>
    <w:rsid w:val="003D2BB8"/>
    <w:rsid w:val="003D6E90"/>
    <w:rsid w:val="003E1920"/>
    <w:rsid w:val="003E60C7"/>
    <w:rsid w:val="003E78EA"/>
    <w:rsid w:val="003F1C87"/>
    <w:rsid w:val="003F1F21"/>
    <w:rsid w:val="003F2831"/>
    <w:rsid w:val="003F3F74"/>
    <w:rsid w:val="003F71CA"/>
    <w:rsid w:val="004030FC"/>
    <w:rsid w:val="0040429B"/>
    <w:rsid w:val="004057E4"/>
    <w:rsid w:val="004063F8"/>
    <w:rsid w:val="00410FB0"/>
    <w:rsid w:val="0041799A"/>
    <w:rsid w:val="0042230B"/>
    <w:rsid w:val="004233D1"/>
    <w:rsid w:val="00423430"/>
    <w:rsid w:val="00425269"/>
    <w:rsid w:val="00425E33"/>
    <w:rsid w:val="00425EFD"/>
    <w:rsid w:val="0042620F"/>
    <w:rsid w:val="00426E5A"/>
    <w:rsid w:val="00433637"/>
    <w:rsid w:val="00440989"/>
    <w:rsid w:val="00440E04"/>
    <w:rsid w:val="00442515"/>
    <w:rsid w:val="00443E4A"/>
    <w:rsid w:val="00445AE6"/>
    <w:rsid w:val="00446435"/>
    <w:rsid w:val="00446494"/>
    <w:rsid w:val="004529B5"/>
    <w:rsid w:val="004541EF"/>
    <w:rsid w:val="0045524A"/>
    <w:rsid w:val="00461753"/>
    <w:rsid w:val="00461E2F"/>
    <w:rsid w:val="00463424"/>
    <w:rsid w:val="004648A8"/>
    <w:rsid w:val="004661E6"/>
    <w:rsid w:val="00467143"/>
    <w:rsid w:val="00467F73"/>
    <w:rsid w:val="00470390"/>
    <w:rsid w:val="0047073D"/>
    <w:rsid w:val="00470B3C"/>
    <w:rsid w:val="00471E9D"/>
    <w:rsid w:val="00472033"/>
    <w:rsid w:val="00472389"/>
    <w:rsid w:val="0047274F"/>
    <w:rsid w:val="00475C4D"/>
    <w:rsid w:val="00480784"/>
    <w:rsid w:val="00481380"/>
    <w:rsid w:val="00481F88"/>
    <w:rsid w:val="004827DF"/>
    <w:rsid w:val="00482809"/>
    <w:rsid w:val="00485423"/>
    <w:rsid w:val="004870F2"/>
    <w:rsid w:val="004871BE"/>
    <w:rsid w:val="00487870"/>
    <w:rsid w:val="0049394F"/>
    <w:rsid w:val="004941D1"/>
    <w:rsid w:val="00495CEE"/>
    <w:rsid w:val="004973C0"/>
    <w:rsid w:val="00497418"/>
    <w:rsid w:val="004A269C"/>
    <w:rsid w:val="004A3B7A"/>
    <w:rsid w:val="004A3E93"/>
    <w:rsid w:val="004A6A3C"/>
    <w:rsid w:val="004B0CE7"/>
    <w:rsid w:val="004B2464"/>
    <w:rsid w:val="004B4CD7"/>
    <w:rsid w:val="004B5E2C"/>
    <w:rsid w:val="004B6077"/>
    <w:rsid w:val="004C18F2"/>
    <w:rsid w:val="004C3E94"/>
    <w:rsid w:val="004C73D0"/>
    <w:rsid w:val="004D3BBD"/>
    <w:rsid w:val="004D5795"/>
    <w:rsid w:val="004D64F1"/>
    <w:rsid w:val="004D6CEA"/>
    <w:rsid w:val="004D6EF4"/>
    <w:rsid w:val="004D7EED"/>
    <w:rsid w:val="004E1595"/>
    <w:rsid w:val="004E37DC"/>
    <w:rsid w:val="004E3B6A"/>
    <w:rsid w:val="004E4F28"/>
    <w:rsid w:val="004E5827"/>
    <w:rsid w:val="004E70AA"/>
    <w:rsid w:val="004E772F"/>
    <w:rsid w:val="004F3429"/>
    <w:rsid w:val="004F3665"/>
    <w:rsid w:val="004F49B0"/>
    <w:rsid w:val="004F5DAA"/>
    <w:rsid w:val="004F6272"/>
    <w:rsid w:val="00501912"/>
    <w:rsid w:val="00501E60"/>
    <w:rsid w:val="00502E5D"/>
    <w:rsid w:val="00504683"/>
    <w:rsid w:val="005052FB"/>
    <w:rsid w:val="005064DA"/>
    <w:rsid w:val="00511B91"/>
    <w:rsid w:val="005120BC"/>
    <w:rsid w:val="005125A1"/>
    <w:rsid w:val="005153E7"/>
    <w:rsid w:val="005157F7"/>
    <w:rsid w:val="00515D8C"/>
    <w:rsid w:val="00517774"/>
    <w:rsid w:val="00523917"/>
    <w:rsid w:val="005242E4"/>
    <w:rsid w:val="00525163"/>
    <w:rsid w:val="00532BDD"/>
    <w:rsid w:val="005343F6"/>
    <w:rsid w:val="00534FDC"/>
    <w:rsid w:val="005378A7"/>
    <w:rsid w:val="00540630"/>
    <w:rsid w:val="00540B07"/>
    <w:rsid w:val="00545E48"/>
    <w:rsid w:val="005464A5"/>
    <w:rsid w:val="00553D2B"/>
    <w:rsid w:val="00554725"/>
    <w:rsid w:val="00554D8A"/>
    <w:rsid w:val="00556DC9"/>
    <w:rsid w:val="00560CB9"/>
    <w:rsid w:val="00560E98"/>
    <w:rsid w:val="0056299C"/>
    <w:rsid w:val="00562CEA"/>
    <w:rsid w:val="0056330F"/>
    <w:rsid w:val="0056451C"/>
    <w:rsid w:val="005669C8"/>
    <w:rsid w:val="00566F5C"/>
    <w:rsid w:val="00567142"/>
    <w:rsid w:val="00567408"/>
    <w:rsid w:val="00572184"/>
    <w:rsid w:val="00572AE8"/>
    <w:rsid w:val="0057324C"/>
    <w:rsid w:val="005736B5"/>
    <w:rsid w:val="00576F12"/>
    <w:rsid w:val="00577686"/>
    <w:rsid w:val="00577C2B"/>
    <w:rsid w:val="00580C74"/>
    <w:rsid w:val="0058339B"/>
    <w:rsid w:val="0058381C"/>
    <w:rsid w:val="00585D81"/>
    <w:rsid w:val="005952CA"/>
    <w:rsid w:val="00595848"/>
    <w:rsid w:val="005958DA"/>
    <w:rsid w:val="00596EE2"/>
    <w:rsid w:val="00597344"/>
    <w:rsid w:val="005A098D"/>
    <w:rsid w:val="005A2D8C"/>
    <w:rsid w:val="005A3429"/>
    <w:rsid w:val="005A4A36"/>
    <w:rsid w:val="005B0DBF"/>
    <w:rsid w:val="005B3484"/>
    <w:rsid w:val="005B3A65"/>
    <w:rsid w:val="005B50C7"/>
    <w:rsid w:val="005B5C41"/>
    <w:rsid w:val="005B6297"/>
    <w:rsid w:val="005C1467"/>
    <w:rsid w:val="005C227D"/>
    <w:rsid w:val="005C381C"/>
    <w:rsid w:val="005D02DA"/>
    <w:rsid w:val="005D07AE"/>
    <w:rsid w:val="005D1027"/>
    <w:rsid w:val="005D20CA"/>
    <w:rsid w:val="005D2410"/>
    <w:rsid w:val="005D39E4"/>
    <w:rsid w:val="005D63B9"/>
    <w:rsid w:val="005D77BD"/>
    <w:rsid w:val="005E0EA0"/>
    <w:rsid w:val="005E22A2"/>
    <w:rsid w:val="005E2BC2"/>
    <w:rsid w:val="005E32D3"/>
    <w:rsid w:val="005E3ED5"/>
    <w:rsid w:val="005F1B8A"/>
    <w:rsid w:val="005F25DC"/>
    <w:rsid w:val="005F3009"/>
    <w:rsid w:val="005F4EF8"/>
    <w:rsid w:val="00604495"/>
    <w:rsid w:val="00605120"/>
    <w:rsid w:val="006059FC"/>
    <w:rsid w:val="00607FA4"/>
    <w:rsid w:val="00611B9C"/>
    <w:rsid w:val="00613B6A"/>
    <w:rsid w:val="0061538F"/>
    <w:rsid w:val="00616CF6"/>
    <w:rsid w:val="00621BA6"/>
    <w:rsid w:val="006234C6"/>
    <w:rsid w:val="00623589"/>
    <w:rsid w:val="00625DF5"/>
    <w:rsid w:val="00627F6F"/>
    <w:rsid w:val="00634C4E"/>
    <w:rsid w:val="006363EF"/>
    <w:rsid w:val="006365B8"/>
    <w:rsid w:val="00636BA2"/>
    <w:rsid w:val="00636FDB"/>
    <w:rsid w:val="00643F33"/>
    <w:rsid w:val="00647C42"/>
    <w:rsid w:val="006517AA"/>
    <w:rsid w:val="0066089B"/>
    <w:rsid w:val="00661EBF"/>
    <w:rsid w:val="006634B7"/>
    <w:rsid w:val="0067058E"/>
    <w:rsid w:val="00670CDA"/>
    <w:rsid w:val="0067275F"/>
    <w:rsid w:val="00675471"/>
    <w:rsid w:val="00676B25"/>
    <w:rsid w:val="00680C3C"/>
    <w:rsid w:val="006814BE"/>
    <w:rsid w:val="006818F0"/>
    <w:rsid w:val="006826B6"/>
    <w:rsid w:val="00683B47"/>
    <w:rsid w:val="00684616"/>
    <w:rsid w:val="00685BC5"/>
    <w:rsid w:val="00685FC0"/>
    <w:rsid w:val="00691B36"/>
    <w:rsid w:val="00692A3C"/>
    <w:rsid w:val="00692B12"/>
    <w:rsid w:val="006932E7"/>
    <w:rsid w:val="0069423C"/>
    <w:rsid w:val="0069440C"/>
    <w:rsid w:val="006945BB"/>
    <w:rsid w:val="00695217"/>
    <w:rsid w:val="006A1CBF"/>
    <w:rsid w:val="006A2601"/>
    <w:rsid w:val="006A3080"/>
    <w:rsid w:val="006A495D"/>
    <w:rsid w:val="006A653A"/>
    <w:rsid w:val="006B1B5E"/>
    <w:rsid w:val="006B1D9F"/>
    <w:rsid w:val="006B419D"/>
    <w:rsid w:val="006C234C"/>
    <w:rsid w:val="006C5FC1"/>
    <w:rsid w:val="006C63C0"/>
    <w:rsid w:val="006C670B"/>
    <w:rsid w:val="006D183E"/>
    <w:rsid w:val="006D255E"/>
    <w:rsid w:val="006D257A"/>
    <w:rsid w:val="006D27BE"/>
    <w:rsid w:val="006D5DCB"/>
    <w:rsid w:val="006D6A25"/>
    <w:rsid w:val="006E17B4"/>
    <w:rsid w:val="006E3B3F"/>
    <w:rsid w:val="006E7B63"/>
    <w:rsid w:val="006E7F32"/>
    <w:rsid w:val="006F69AF"/>
    <w:rsid w:val="006F7BF0"/>
    <w:rsid w:val="0070069A"/>
    <w:rsid w:val="00700A86"/>
    <w:rsid w:val="007024CC"/>
    <w:rsid w:val="00703E8B"/>
    <w:rsid w:val="00705578"/>
    <w:rsid w:val="00706409"/>
    <w:rsid w:val="00707871"/>
    <w:rsid w:val="00713BEF"/>
    <w:rsid w:val="0072023A"/>
    <w:rsid w:val="00723AE0"/>
    <w:rsid w:val="00726037"/>
    <w:rsid w:val="00726BC0"/>
    <w:rsid w:val="0072712E"/>
    <w:rsid w:val="0073033D"/>
    <w:rsid w:val="007327E1"/>
    <w:rsid w:val="007364F4"/>
    <w:rsid w:val="00737867"/>
    <w:rsid w:val="0073787B"/>
    <w:rsid w:val="00743B0E"/>
    <w:rsid w:val="00743F43"/>
    <w:rsid w:val="0074602F"/>
    <w:rsid w:val="007521F7"/>
    <w:rsid w:val="007536A8"/>
    <w:rsid w:val="00755F7E"/>
    <w:rsid w:val="00756962"/>
    <w:rsid w:val="00756CFF"/>
    <w:rsid w:val="00757D3B"/>
    <w:rsid w:val="00765A73"/>
    <w:rsid w:val="00766ED4"/>
    <w:rsid w:val="007766CC"/>
    <w:rsid w:val="00780E79"/>
    <w:rsid w:val="00782948"/>
    <w:rsid w:val="007829B6"/>
    <w:rsid w:val="00782CAB"/>
    <w:rsid w:val="007831FB"/>
    <w:rsid w:val="0078337E"/>
    <w:rsid w:val="00783B90"/>
    <w:rsid w:val="007847D0"/>
    <w:rsid w:val="007912B7"/>
    <w:rsid w:val="00792442"/>
    <w:rsid w:val="00792791"/>
    <w:rsid w:val="007961FA"/>
    <w:rsid w:val="0079644B"/>
    <w:rsid w:val="007967F5"/>
    <w:rsid w:val="00796A5A"/>
    <w:rsid w:val="00797C09"/>
    <w:rsid w:val="007A003E"/>
    <w:rsid w:val="007A3071"/>
    <w:rsid w:val="007A506D"/>
    <w:rsid w:val="007B02EE"/>
    <w:rsid w:val="007B140A"/>
    <w:rsid w:val="007B3820"/>
    <w:rsid w:val="007B426C"/>
    <w:rsid w:val="007B5577"/>
    <w:rsid w:val="007B7907"/>
    <w:rsid w:val="007C0EEF"/>
    <w:rsid w:val="007C2708"/>
    <w:rsid w:val="007C28D3"/>
    <w:rsid w:val="007C2D3C"/>
    <w:rsid w:val="007C4782"/>
    <w:rsid w:val="007C732E"/>
    <w:rsid w:val="007D0F7F"/>
    <w:rsid w:val="007D1F1A"/>
    <w:rsid w:val="007D41DE"/>
    <w:rsid w:val="007D501F"/>
    <w:rsid w:val="007E0B8E"/>
    <w:rsid w:val="007E2D84"/>
    <w:rsid w:val="007E42D6"/>
    <w:rsid w:val="007E5647"/>
    <w:rsid w:val="007E5B58"/>
    <w:rsid w:val="007E664D"/>
    <w:rsid w:val="007E7092"/>
    <w:rsid w:val="007F16D4"/>
    <w:rsid w:val="007F1F13"/>
    <w:rsid w:val="007F63D2"/>
    <w:rsid w:val="00800B7A"/>
    <w:rsid w:val="00802C4F"/>
    <w:rsid w:val="0080301D"/>
    <w:rsid w:val="00803356"/>
    <w:rsid w:val="00803B9D"/>
    <w:rsid w:val="00804291"/>
    <w:rsid w:val="008043AF"/>
    <w:rsid w:val="0080464B"/>
    <w:rsid w:val="008104CF"/>
    <w:rsid w:val="00811A4F"/>
    <w:rsid w:val="00815AD8"/>
    <w:rsid w:val="00815EDD"/>
    <w:rsid w:val="00816C40"/>
    <w:rsid w:val="00816E31"/>
    <w:rsid w:val="008175AF"/>
    <w:rsid w:val="008216DA"/>
    <w:rsid w:val="00821ABA"/>
    <w:rsid w:val="00821FD8"/>
    <w:rsid w:val="0082276D"/>
    <w:rsid w:val="00823621"/>
    <w:rsid w:val="0082469F"/>
    <w:rsid w:val="0082766F"/>
    <w:rsid w:val="0083280A"/>
    <w:rsid w:val="008335ED"/>
    <w:rsid w:val="00834EAC"/>
    <w:rsid w:val="00837ACA"/>
    <w:rsid w:val="00840528"/>
    <w:rsid w:val="0084076F"/>
    <w:rsid w:val="00842C67"/>
    <w:rsid w:val="00843D5A"/>
    <w:rsid w:val="00844424"/>
    <w:rsid w:val="008469EF"/>
    <w:rsid w:val="0085088C"/>
    <w:rsid w:val="00853CD9"/>
    <w:rsid w:val="008540EC"/>
    <w:rsid w:val="0085636E"/>
    <w:rsid w:val="00856598"/>
    <w:rsid w:val="0085694B"/>
    <w:rsid w:val="008577E2"/>
    <w:rsid w:val="00857B84"/>
    <w:rsid w:val="00860F9E"/>
    <w:rsid w:val="00861526"/>
    <w:rsid w:val="00865693"/>
    <w:rsid w:val="008709EE"/>
    <w:rsid w:val="00870BAB"/>
    <w:rsid w:val="00871E6C"/>
    <w:rsid w:val="00873A7A"/>
    <w:rsid w:val="00876486"/>
    <w:rsid w:val="008776B2"/>
    <w:rsid w:val="0088214F"/>
    <w:rsid w:val="00884F22"/>
    <w:rsid w:val="0088690A"/>
    <w:rsid w:val="00893D1B"/>
    <w:rsid w:val="008944DF"/>
    <w:rsid w:val="00894AA9"/>
    <w:rsid w:val="008B092D"/>
    <w:rsid w:val="008B3563"/>
    <w:rsid w:val="008B7AF1"/>
    <w:rsid w:val="008C3B9B"/>
    <w:rsid w:val="008C41EA"/>
    <w:rsid w:val="008C4E83"/>
    <w:rsid w:val="008C5EFA"/>
    <w:rsid w:val="008C79DA"/>
    <w:rsid w:val="008D134F"/>
    <w:rsid w:val="008D28D4"/>
    <w:rsid w:val="008D3264"/>
    <w:rsid w:val="008D4A9C"/>
    <w:rsid w:val="008D64B0"/>
    <w:rsid w:val="008E13EE"/>
    <w:rsid w:val="008F03EC"/>
    <w:rsid w:val="008F1047"/>
    <w:rsid w:val="008F1D38"/>
    <w:rsid w:val="008F2FEB"/>
    <w:rsid w:val="008F641C"/>
    <w:rsid w:val="008F726F"/>
    <w:rsid w:val="008F7935"/>
    <w:rsid w:val="009002BD"/>
    <w:rsid w:val="0090124A"/>
    <w:rsid w:val="009021A4"/>
    <w:rsid w:val="00904196"/>
    <w:rsid w:val="00905E37"/>
    <w:rsid w:val="00913739"/>
    <w:rsid w:val="00921339"/>
    <w:rsid w:val="009240E7"/>
    <w:rsid w:val="00924EDE"/>
    <w:rsid w:val="009264DC"/>
    <w:rsid w:val="00930CDF"/>
    <w:rsid w:val="00932217"/>
    <w:rsid w:val="00933043"/>
    <w:rsid w:val="0093401F"/>
    <w:rsid w:val="0093629E"/>
    <w:rsid w:val="00936D66"/>
    <w:rsid w:val="0094109D"/>
    <w:rsid w:val="00941515"/>
    <w:rsid w:val="00941918"/>
    <w:rsid w:val="00941AF3"/>
    <w:rsid w:val="0094340F"/>
    <w:rsid w:val="0094396A"/>
    <w:rsid w:val="0094667E"/>
    <w:rsid w:val="009473EC"/>
    <w:rsid w:val="00947EFB"/>
    <w:rsid w:val="00950732"/>
    <w:rsid w:val="0095073C"/>
    <w:rsid w:val="00950CE5"/>
    <w:rsid w:val="00951047"/>
    <w:rsid w:val="0095161F"/>
    <w:rsid w:val="00955D27"/>
    <w:rsid w:val="00956509"/>
    <w:rsid w:val="009601BC"/>
    <w:rsid w:val="009606EF"/>
    <w:rsid w:val="0096087D"/>
    <w:rsid w:val="00961DF0"/>
    <w:rsid w:val="00962358"/>
    <w:rsid w:val="00965736"/>
    <w:rsid w:val="009665A0"/>
    <w:rsid w:val="00967EBE"/>
    <w:rsid w:val="009723DE"/>
    <w:rsid w:val="00972713"/>
    <w:rsid w:val="00975288"/>
    <w:rsid w:val="00975CCB"/>
    <w:rsid w:val="00975CDF"/>
    <w:rsid w:val="00975DE6"/>
    <w:rsid w:val="0097615F"/>
    <w:rsid w:val="00977D3F"/>
    <w:rsid w:val="0098049A"/>
    <w:rsid w:val="009827B4"/>
    <w:rsid w:val="00983CD8"/>
    <w:rsid w:val="0098415C"/>
    <w:rsid w:val="00984887"/>
    <w:rsid w:val="00985187"/>
    <w:rsid w:val="00986BE7"/>
    <w:rsid w:val="00986F75"/>
    <w:rsid w:val="009878CD"/>
    <w:rsid w:val="00987A35"/>
    <w:rsid w:val="00987AE6"/>
    <w:rsid w:val="00990CB9"/>
    <w:rsid w:val="00991E74"/>
    <w:rsid w:val="00996994"/>
    <w:rsid w:val="00996C7A"/>
    <w:rsid w:val="00997A0C"/>
    <w:rsid w:val="009A0BA1"/>
    <w:rsid w:val="009A2C27"/>
    <w:rsid w:val="009A39D5"/>
    <w:rsid w:val="009A4465"/>
    <w:rsid w:val="009A619A"/>
    <w:rsid w:val="009B03F3"/>
    <w:rsid w:val="009B2784"/>
    <w:rsid w:val="009B5F27"/>
    <w:rsid w:val="009B75E8"/>
    <w:rsid w:val="009C0478"/>
    <w:rsid w:val="009C2F9F"/>
    <w:rsid w:val="009C46A6"/>
    <w:rsid w:val="009C5863"/>
    <w:rsid w:val="009C717C"/>
    <w:rsid w:val="009D671F"/>
    <w:rsid w:val="009E2156"/>
    <w:rsid w:val="009E4211"/>
    <w:rsid w:val="009E42B4"/>
    <w:rsid w:val="009E4CB9"/>
    <w:rsid w:val="009E6A41"/>
    <w:rsid w:val="009F392C"/>
    <w:rsid w:val="009F525F"/>
    <w:rsid w:val="00A00162"/>
    <w:rsid w:val="00A0694A"/>
    <w:rsid w:val="00A07BE0"/>
    <w:rsid w:val="00A1089D"/>
    <w:rsid w:val="00A1297F"/>
    <w:rsid w:val="00A132DE"/>
    <w:rsid w:val="00A13753"/>
    <w:rsid w:val="00A15C8C"/>
    <w:rsid w:val="00A165E0"/>
    <w:rsid w:val="00A17014"/>
    <w:rsid w:val="00A1772C"/>
    <w:rsid w:val="00A22171"/>
    <w:rsid w:val="00A22C00"/>
    <w:rsid w:val="00A245AB"/>
    <w:rsid w:val="00A24985"/>
    <w:rsid w:val="00A27F9C"/>
    <w:rsid w:val="00A316C8"/>
    <w:rsid w:val="00A31DA3"/>
    <w:rsid w:val="00A34108"/>
    <w:rsid w:val="00A35434"/>
    <w:rsid w:val="00A37B1E"/>
    <w:rsid w:val="00A41B64"/>
    <w:rsid w:val="00A43904"/>
    <w:rsid w:val="00A50CE1"/>
    <w:rsid w:val="00A516F5"/>
    <w:rsid w:val="00A52569"/>
    <w:rsid w:val="00A5301A"/>
    <w:rsid w:val="00A537B6"/>
    <w:rsid w:val="00A541EE"/>
    <w:rsid w:val="00A610D3"/>
    <w:rsid w:val="00A618DE"/>
    <w:rsid w:val="00A64A98"/>
    <w:rsid w:val="00A6551A"/>
    <w:rsid w:val="00A66EE2"/>
    <w:rsid w:val="00A7025E"/>
    <w:rsid w:val="00A7190E"/>
    <w:rsid w:val="00A7462C"/>
    <w:rsid w:val="00A74F05"/>
    <w:rsid w:val="00A75803"/>
    <w:rsid w:val="00A80191"/>
    <w:rsid w:val="00A82B26"/>
    <w:rsid w:val="00A83E82"/>
    <w:rsid w:val="00A874C0"/>
    <w:rsid w:val="00A92B9C"/>
    <w:rsid w:val="00A94EEF"/>
    <w:rsid w:val="00A95BBF"/>
    <w:rsid w:val="00A9719B"/>
    <w:rsid w:val="00AA17CD"/>
    <w:rsid w:val="00AA1A12"/>
    <w:rsid w:val="00AA1EBD"/>
    <w:rsid w:val="00AA48A9"/>
    <w:rsid w:val="00AA4EB6"/>
    <w:rsid w:val="00AA783D"/>
    <w:rsid w:val="00AB41A2"/>
    <w:rsid w:val="00AC0932"/>
    <w:rsid w:val="00AC2A87"/>
    <w:rsid w:val="00AC2C86"/>
    <w:rsid w:val="00AC2ECE"/>
    <w:rsid w:val="00AC370C"/>
    <w:rsid w:val="00AD5574"/>
    <w:rsid w:val="00AD691B"/>
    <w:rsid w:val="00AD701D"/>
    <w:rsid w:val="00AD76DA"/>
    <w:rsid w:val="00AE1B09"/>
    <w:rsid w:val="00AE1B2F"/>
    <w:rsid w:val="00AE291F"/>
    <w:rsid w:val="00AE77B7"/>
    <w:rsid w:val="00AE7BEE"/>
    <w:rsid w:val="00AF1517"/>
    <w:rsid w:val="00AF18EE"/>
    <w:rsid w:val="00AF49E4"/>
    <w:rsid w:val="00AF59FF"/>
    <w:rsid w:val="00AF74B4"/>
    <w:rsid w:val="00B070B9"/>
    <w:rsid w:val="00B11C44"/>
    <w:rsid w:val="00B125D1"/>
    <w:rsid w:val="00B12E94"/>
    <w:rsid w:val="00B15DE8"/>
    <w:rsid w:val="00B16F54"/>
    <w:rsid w:val="00B20EF0"/>
    <w:rsid w:val="00B21108"/>
    <w:rsid w:val="00B22F21"/>
    <w:rsid w:val="00B235B8"/>
    <w:rsid w:val="00B240DE"/>
    <w:rsid w:val="00B301B6"/>
    <w:rsid w:val="00B32B1E"/>
    <w:rsid w:val="00B3389B"/>
    <w:rsid w:val="00B354D8"/>
    <w:rsid w:val="00B35937"/>
    <w:rsid w:val="00B41AFB"/>
    <w:rsid w:val="00B4280B"/>
    <w:rsid w:val="00B42DEE"/>
    <w:rsid w:val="00B45D6B"/>
    <w:rsid w:val="00B51F73"/>
    <w:rsid w:val="00B54A62"/>
    <w:rsid w:val="00B61D2D"/>
    <w:rsid w:val="00B62841"/>
    <w:rsid w:val="00B62EA3"/>
    <w:rsid w:val="00B66020"/>
    <w:rsid w:val="00B72E27"/>
    <w:rsid w:val="00B72E97"/>
    <w:rsid w:val="00B74275"/>
    <w:rsid w:val="00B74404"/>
    <w:rsid w:val="00B74B7B"/>
    <w:rsid w:val="00B8111D"/>
    <w:rsid w:val="00B81D20"/>
    <w:rsid w:val="00B83618"/>
    <w:rsid w:val="00B85D98"/>
    <w:rsid w:val="00B87570"/>
    <w:rsid w:val="00B9163B"/>
    <w:rsid w:val="00B92151"/>
    <w:rsid w:val="00B93779"/>
    <w:rsid w:val="00B96A76"/>
    <w:rsid w:val="00B97076"/>
    <w:rsid w:val="00BA076F"/>
    <w:rsid w:val="00BA1567"/>
    <w:rsid w:val="00BA2046"/>
    <w:rsid w:val="00BA4AA2"/>
    <w:rsid w:val="00BB0734"/>
    <w:rsid w:val="00BB2B37"/>
    <w:rsid w:val="00BB4DFC"/>
    <w:rsid w:val="00BC5FA0"/>
    <w:rsid w:val="00BD051A"/>
    <w:rsid w:val="00BD22C2"/>
    <w:rsid w:val="00BD33F8"/>
    <w:rsid w:val="00BD34F2"/>
    <w:rsid w:val="00BD3C98"/>
    <w:rsid w:val="00BD45B2"/>
    <w:rsid w:val="00BE02CC"/>
    <w:rsid w:val="00BE25C2"/>
    <w:rsid w:val="00BE27B1"/>
    <w:rsid w:val="00BE2998"/>
    <w:rsid w:val="00BE33D5"/>
    <w:rsid w:val="00BE3E67"/>
    <w:rsid w:val="00BE53BE"/>
    <w:rsid w:val="00BF0C79"/>
    <w:rsid w:val="00BF1AC7"/>
    <w:rsid w:val="00BF1DAF"/>
    <w:rsid w:val="00BF2859"/>
    <w:rsid w:val="00BF73AE"/>
    <w:rsid w:val="00BF7CE6"/>
    <w:rsid w:val="00C002F8"/>
    <w:rsid w:val="00C039B4"/>
    <w:rsid w:val="00C04A1A"/>
    <w:rsid w:val="00C05B23"/>
    <w:rsid w:val="00C07A76"/>
    <w:rsid w:val="00C1203A"/>
    <w:rsid w:val="00C14982"/>
    <w:rsid w:val="00C14A0D"/>
    <w:rsid w:val="00C20392"/>
    <w:rsid w:val="00C31258"/>
    <w:rsid w:val="00C325E6"/>
    <w:rsid w:val="00C32BE4"/>
    <w:rsid w:val="00C3616D"/>
    <w:rsid w:val="00C4010D"/>
    <w:rsid w:val="00C41615"/>
    <w:rsid w:val="00C42E3E"/>
    <w:rsid w:val="00C44258"/>
    <w:rsid w:val="00C464E8"/>
    <w:rsid w:val="00C50529"/>
    <w:rsid w:val="00C57BEE"/>
    <w:rsid w:val="00C6184D"/>
    <w:rsid w:val="00C619ED"/>
    <w:rsid w:val="00C6351C"/>
    <w:rsid w:val="00C65A6B"/>
    <w:rsid w:val="00C66F56"/>
    <w:rsid w:val="00C67719"/>
    <w:rsid w:val="00C678A5"/>
    <w:rsid w:val="00C72251"/>
    <w:rsid w:val="00C742DF"/>
    <w:rsid w:val="00C74D21"/>
    <w:rsid w:val="00C8027A"/>
    <w:rsid w:val="00C80643"/>
    <w:rsid w:val="00C83208"/>
    <w:rsid w:val="00C84D88"/>
    <w:rsid w:val="00C8549C"/>
    <w:rsid w:val="00C85DC0"/>
    <w:rsid w:val="00C861C5"/>
    <w:rsid w:val="00C8786D"/>
    <w:rsid w:val="00C91C90"/>
    <w:rsid w:val="00C95321"/>
    <w:rsid w:val="00C97691"/>
    <w:rsid w:val="00C97DAA"/>
    <w:rsid w:val="00CA02BE"/>
    <w:rsid w:val="00CA204F"/>
    <w:rsid w:val="00CA2C78"/>
    <w:rsid w:val="00CA374B"/>
    <w:rsid w:val="00CA55FB"/>
    <w:rsid w:val="00CB2426"/>
    <w:rsid w:val="00CB4167"/>
    <w:rsid w:val="00CB4976"/>
    <w:rsid w:val="00CB4CFE"/>
    <w:rsid w:val="00CB4DD9"/>
    <w:rsid w:val="00CB58D6"/>
    <w:rsid w:val="00CB63E5"/>
    <w:rsid w:val="00CB6A5B"/>
    <w:rsid w:val="00CC02D2"/>
    <w:rsid w:val="00CC22EE"/>
    <w:rsid w:val="00CC237F"/>
    <w:rsid w:val="00CC26B6"/>
    <w:rsid w:val="00CC2BE2"/>
    <w:rsid w:val="00CC4DC2"/>
    <w:rsid w:val="00CC5C6B"/>
    <w:rsid w:val="00CC5F8D"/>
    <w:rsid w:val="00CC71DA"/>
    <w:rsid w:val="00CD1D87"/>
    <w:rsid w:val="00CD45F7"/>
    <w:rsid w:val="00CD52F6"/>
    <w:rsid w:val="00CE1C5A"/>
    <w:rsid w:val="00CE6411"/>
    <w:rsid w:val="00CF0FE5"/>
    <w:rsid w:val="00CF4570"/>
    <w:rsid w:val="00CF696A"/>
    <w:rsid w:val="00D02F62"/>
    <w:rsid w:val="00D03B8D"/>
    <w:rsid w:val="00D06291"/>
    <w:rsid w:val="00D067C7"/>
    <w:rsid w:val="00D1049A"/>
    <w:rsid w:val="00D1060E"/>
    <w:rsid w:val="00D113F1"/>
    <w:rsid w:val="00D13AB1"/>
    <w:rsid w:val="00D17365"/>
    <w:rsid w:val="00D17B27"/>
    <w:rsid w:val="00D2072A"/>
    <w:rsid w:val="00D21C16"/>
    <w:rsid w:val="00D21E2C"/>
    <w:rsid w:val="00D22AB1"/>
    <w:rsid w:val="00D24701"/>
    <w:rsid w:val="00D24A6E"/>
    <w:rsid w:val="00D259FD"/>
    <w:rsid w:val="00D26420"/>
    <w:rsid w:val="00D31D4B"/>
    <w:rsid w:val="00D3352F"/>
    <w:rsid w:val="00D3435A"/>
    <w:rsid w:val="00D40777"/>
    <w:rsid w:val="00D40F88"/>
    <w:rsid w:val="00D412B5"/>
    <w:rsid w:val="00D419F1"/>
    <w:rsid w:val="00D42843"/>
    <w:rsid w:val="00D428BE"/>
    <w:rsid w:val="00D4337D"/>
    <w:rsid w:val="00D5140B"/>
    <w:rsid w:val="00D519F2"/>
    <w:rsid w:val="00D53872"/>
    <w:rsid w:val="00D602C9"/>
    <w:rsid w:val="00D60B82"/>
    <w:rsid w:val="00D61464"/>
    <w:rsid w:val="00D63796"/>
    <w:rsid w:val="00D64B46"/>
    <w:rsid w:val="00D662F9"/>
    <w:rsid w:val="00D702B9"/>
    <w:rsid w:val="00D73644"/>
    <w:rsid w:val="00D75401"/>
    <w:rsid w:val="00D77AC0"/>
    <w:rsid w:val="00D80EE6"/>
    <w:rsid w:val="00D81421"/>
    <w:rsid w:val="00D814B8"/>
    <w:rsid w:val="00D81951"/>
    <w:rsid w:val="00D81AEA"/>
    <w:rsid w:val="00D82AFD"/>
    <w:rsid w:val="00D86F75"/>
    <w:rsid w:val="00D905AC"/>
    <w:rsid w:val="00D91FB4"/>
    <w:rsid w:val="00D93989"/>
    <w:rsid w:val="00D95076"/>
    <w:rsid w:val="00D97E29"/>
    <w:rsid w:val="00DA1BC5"/>
    <w:rsid w:val="00DA2258"/>
    <w:rsid w:val="00DA5940"/>
    <w:rsid w:val="00DA5D09"/>
    <w:rsid w:val="00DA6B0C"/>
    <w:rsid w:val="00DA7BB3"/>
    <w:rsid w:val="00DB05C0"/>
    <w:rsid w:val="00DB4659"/>
    <w:rsid w:val="00DB5C64"/>
    <w:rsid w:val="00DB7916"/>
    <w:rsid w:val="00DC0F91"/>
    <w:rsid w:val="00DC18AC"/>
    <w:rsid w:val="00DC2E52"/>
    <w:rsid w:val="00DC371D"/>
    <w:rsid w:val="00DC5D73"/>
    <w:rsid w:val="00DC671D"/>
    <w:rsid w:val="00DD0417"/>
    <w:rsid w:val="00DD21C6"/>
    <w:rsid w:val="00DD7C82"/>
    <w:rsid w:val="00DE1711"/>
    <w:rsid w:val="00DE31EE"/>
    <w:rsid w:val="00DE4B2B"/>
    <w:rsid w:val="00DE7791"/>
    <w:rsid w:val="00DF0134"/>
    <w:rsid w:val="00DF0297"/>
    <w:rsid w:val="00DF333D"/>
    <w:rsid w:val="00DF3693"/>
    <w:rsid w:val="00DF4807"/>
    <w:rsid w:val="00DF6B01"/>
    <w:rsid w:val="00E00024"/>
    <w:rsid w:val="00E001A6"/>
    <w:rsid w:val="00E02691"/>
    <w:rsid w:val="00E03054"/>
    <w:rsid w:val="00E03EB8"/>
    <w:rsid w:val="00E05BE4"/>
    <w:rsid w:val="00E06482"/>
    <w:rsid w:val="00E06D7B"/>
    <w:rsid w:val="00E07110"/>
    <w:rsid w:val="00E07750"/>
    <w:rsid w:val="00E10DC5"/>
    <w:rsid w:val="00E11172"/>
    <w:rsid w:val="00E12C63"/>
    <w:rsid w:val="00E13E34"/>
    <w:rsid w:val="00E1658B"/>
    <w:rsid w:val="00E16941"/>
    <w:rsid w:val="00E1724A"/>
    <w:rsid w:val="00E2308C"/>
    <w:rsid w:val="00E24C71"/>
    <w:rsid w:val="00E307FF"/>
    <w:rsid w:val="00E3122E"/>
    <w:rsid w:val="00E33A37"/>
    <w:rsid w:val="00E340DD"/>
    <w:rsid w:val="00E353AD"/>
    <w:rsid w:val="00E40883"/>
    <w:rsid w:val="00E420E1"/>
    <w:rsid w:val="00E42EEB"/>
    <w:rsid w:val="00E45621"/>
    <w:rsid w:val="00E46460"/>
    <w:rsid w:val="00E46955"/>
    <w:rsid w:val="00E502AF"/>
    <w:rsid w:val="00E50AA5"/>
    <w:rsid w:val="00E52A88"/>
    <w:rsid w:val="00E54420"/>
    <w:rsid w:val="00E545C2"/>
    <w:rsid w:val="00E550B0"/>
    <w:rsid w:val="00E55B9C"/>
    <w:rsid w:val="00E564A6"/>
    <w:rsid w:val="00E604A5"/>
    <w:rsid w:val="00E61182"/>
    <w:rsid w:val="00E6316C"/>
    <w:rsid w:val="00E653D9"/>
    <w:rsid w:val="00E65916"/>
    <w:rsid w:val="00E662AF"/>
    <w:rsid w:val="00E669FF"/>
    <w:rsid w:val="00E66BFC"/>
    <w:rsid w:val="00E6742D"/>
    <w:rsid w:val="00E675EC"/>
    <w:rsid w:val="00E67B2B"/>
    <w:rsid w:val="00E712BC"/>
    <w:rsid w:val="00E71BAD"/>
    <w:rsid w:val="00E73EA8"/>
    <w:rsid w:val="00E74F92"/>
    <w:rsid w:val="00E759CF"/>
    <w:rsid w:val="00E77BA7"/>
    <w:rsid w:val="00E80506"/>
    <w:rsid w:val="00E84169"/>
    <w:rsid w:val="00E846AF"/>
    <w:rsid w:val="00E901F4"/>
    <w:rsid w:val="00E973C7"/>
    <w:rsid w:val="00EA295F"/>
    <w:rsid w:val="00EA3026"/>
    <w:rsid w:val="00EA337D"/>
    <w:rsid w:val="00EA580D"/>
    <w:rsid w:val="00EA69BD"/>
    <w:rsid w:val="00EA6C3A"/>
    <w:rsid w:val="00EB2208"/>
    <w:rsid w:val="00EB5845"/>
    <w:rsid w:val="00EC1A17"/>
    <w:rsid w:val="00EC1B74"/>
    <w:rsid w:val="00EC410E"/>
    <w:rsid w:val="00EC4865"/>
    <w:rsid w:val="00EC5ABE"/>
    <w:rsid w:val="00EC6100"/>
    <w:rsid w:val="00EC719D"/>
    <w:rsid w:val="00ED17BF"/>
    <w:rsid w:val="00ED1DE2"/>
    <w:rsid w:val="00ED44E4"/>
    <w:rsid w:val="00ED7128"/>
    <w:rsid w:val="00ED7804"/>
    <w:rsid w:val="00EE05DD"/>
    <w:rsid w:val="00EF0BF4"/>
    <w:rsid w:val="00EF1D08"/>
    <w:rsid w:val="00EF1FE2"/>
    <w:rsid w:val="00EF291D"/>
    <w:rsid w:val="00EF5DD3"/>
    <w:rsid w:val="00F00CB5"/>
    <w:rsid w:val="00F00DB4"/>
    <w:rsid w:val="00F0507B"/>
    <w:rsid w:val="00F15527"/>
    <w:rsid w:val="00F1638E"/>
    <w:rsid w:val="00F2177C"/>
    <w:rsid w:val="00F23CAC"/>
    <w:rsid w:val="00F23F07"/>
    <w:rsid w:val="00F24BA0"/>
    <w:rsid w:val="00F257AC"/>
    <w:rsid w:val="00F25E9D"/>
    <w:rsid w:val="00F2602B"/>
    <w:rsid w:val="00F27CAC"/>
    <w:rsid w:val="00F303F6"/>
    <w:rsid w:val="00F3061A"/>
    <w:rsid w:val="00F308E1"/>
    <w:rsid w:val="00F31050"/>
    <w:rsid w:val="00F3221A"/>
    <w:rsid w:val="00F325AA"/>
    <w:rsid w:val="00F32E60"/>
    <w:rsid w:val="00F34587"/>
    <w:rsid w:val="00F41697"/>
    <w:rsid w:val="00F460DB"/>
    <w:rsid w:val="00F46243"/>
    <w:rsid w:val="00F463DD"/>
    <w:rsid w:val="00F46A78"/>
    <w:rsid w:val="00F473C7"/>
    <w:rsid w:val="00F6410C"/>
    <w:rsid w:val="00F705DA"/>
    <w:rsid w:val="00F73EE4"/>
    <w:rsid w:val="00F74E7E"/>
    <w:rsid w:val="00F75F26"/>
    <w:rsid w:val="00F761D8"/>
    <w:rsid w:val="00F76E23"/>
    <w:rsid w:val="00F825C5"/>
    <w:rsid w:val="00F91526"/>
    <w:rsid w:val="00F918C9"/>
    <w:rsid w:val="00F91AF2"/>
    <w:rsid w:val="00F92FA8"/>
    <w:rsid w:val="00F95DE5"/>
    <w:rsid w:val="00F97471"/>
    <w:rsid w:val="00F974AE"/>
    <w:rsid w:val="00FA1091"/>
    <w:rsid w:val="00FA1308"/>
    <w:rsid w:val="00FA3E70"/>
    <w:rsid w:val="00FA537E"/>
    <w:rsid w:val="00FB1420"/>
    <w:rsid w:val="00FB19D0"/>
    <w:rsid w:val="00FB27E9"/>
    <w:rsid w:val="00FB39BA"/>
    <w:rsid w:val="00FB6EAC"/>
    <w:rsid w:val="00FB762E"/>
    <w:rsid w:val="00FC00B7"/>
    <w:rsid w:val="00FC1D22"/>
    <w:rsid w:val="00FC1D92"/>
    <w:rsid w:val="00FC3BB1"/>
    <w:rsid w:val="00FC4DED"/>
    <w:rsid w:val="00FC76FF"/>
    <w:rsid w:val="00FD040E"/>
    <w:rsid w:val="00FD3984"/>
    <w:rsid w:val="00FD6359"/>
    <w:rsid w:val="00FD6970"/>
    <w:rsid w:val="00FE0742"/>
    <w:rsid w:val="00FE23D5"/>
    <w:rsid w:val="00FE3B51"/>
    <w:rsid w:val="00FE505F"/>
    <w:rsid w:val="00FE5A04"/>
    <w:rsid w:val="00FE5B9A"/>
    <w:rsid w:val="00FF149D"/>
    <w:rsid w:val="00FF293F"/>
    <w:rsid w:val="00F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5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</w:pPr>
  </w:style>
  <w:style w:type="paragraph" w:styleId="a4">
    <w:name w:val="header"/>
    <w:basedOn w:val="a"/>
    <w:link w:val="a5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43904"/>
  </w:style>
  <w:style w:type="paragraph" w:styleId="a6">
    <w:name w:val="footer"/>
    <w:basedOn w:val="a"/>
    <w:link w:val="a7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43904"/>
  </w:style>
  <w:style w:type="table" w:styleId="a8">
    <w:name w:val="Table Grid"/>
    <w:basedOn w:val="a1"/>
    <w:rsid w:val="0000269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67058E"/>
    <w:rPr>
      <w:vertAlign w:val="superscript"/>
    </w:rPr>
  </w:style>
  <w:style w:type="paragraph" w:styleId="ac">
    <w:name w:val="Normal (Web)"/>
    <w:basedOn w:val="a"/>
    <w:uiPriority w:val="99"/>
    <w:rsid w:val="006932E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d">
    <w:name w:val="page number"/>
    <w:basedOn w:val="a0"/>
    <w:uiPriority w:val="99"/>
    <w:rsid w:val="00540B07"/>
  </w:style>
  <w:style w:type="paragraph" w:customStyle="1" w:styleId="ae">
    <w:name w:val="Знак Знак Знак Знак Знак Знак Знак"/>
    <w:basedOn w:val="a"/>
    <w:uiPriority w:val="99"/>
    <w:rsid w:val="009606EF"/>
    <w:pPr>
      <w:spacing w:after="160" w:line="240" w:lineRule="auto"/>
    </w:pPr>
    <w:rPr>
      <w:rFonts w:ascii="Arial" w:eastAsia="Times New Roman" w:hAnsi="Arial" w:cs="Arial"/>
      <w:b/>
      <w:bCs/>
      <w:color w:val="FFFFFF"/>
      <w:sz w:val="32"/>
      <w:szCs w:val="32"/>
      <w:lang w:val="en-US"/>
    </w:rPr>
  </w:style>
  <w:style w:type="paragraph" w:styleId="af">
    <w:name w:val="Balloon Text"/>
    <w:basedOn w:val="a"/>
    <w:link w:val="af0"/>
    <w:uiPriority w:val="99"/>
    <w:semiHidden/>
    <w:rsid w:val="00E46955"/>
    <w:pPr>
      <w:spacing w:after="0" w:line="240" w:lineRule="auto"/>
    </w:pPr>
    <w:rPr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46955"/>
    <w:rPr>
      <w:sz w:val="18"/>
      <w:szCs w:val="18"/>
      <w:lang w:eastAsia="en-US"/>
    </w:rPr>
  </w:style>
  <w:style w:type="paragraph" w:styleId="af1">
    <w:name w:val="Title"/>
    <w:basedOn w:val="a"/>
    <w:next w:val="a"/>
    <w:link w:val="af2"/>
    <w:qFormat/>
    <w:locked/>
    <w:rsid w:val="00BE33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BE33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customStyle="1" w:styleId="16">
    <w:name w:val="Сетка таблицы16"/>
    <w:basedOn w:val="a1"/>
    <w:next w:val="a8"/>
    <w:uiPriority w:val="59"/>
    <w:rsid w:val="00393AE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5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</w:pPr>
  </w:style>
  <w:style w:type="paragraph" w:styleId="a4">
    <w:name w:val="header"/>
    <w:basedOn w:val="a"/>
    <w:link w:val="a5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43904"/>
  </w:style>
  <w:style w:type="paragraph" w:styleId="a6">
    <w:name w:val="footer"/>
    <w:basedOn w:val="a"/>
    <w:link w:val="a7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43904"/>
  </w:style>
  <w:style w:type="table" w:styleId="a8">
    <w:name w:val="Table Grid"/>
    <w:basedOn w:val="a1"/>
    <w:rsid w:val="0000269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67058E"/>
    <w:rPr>
      <w:vertAlign w:val="superscript"/>
    </w:rPr>
  </w:style>
  <w:style w:type="paragraph" w:styleId="ac">
    <w:name w:val="Normal (Web)"/>
    <w:basedOn w:val="a"/>
    <w:uiPriority w:val="99"/>
    <w:rsid w:val="006932E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d">
    <w:name w:val="page number"/>
    <w:basedOn w:val="a0"/>
    <w:uiPriority w:val="99"/>
    <w:rsid w:val="00540B07"/>
  </w:style>
  <w:style w:type="paragraph" w:customStyle="1" w:styleId="ae">
    <w:name w:val="Знак Знак Знак Знак Знак Знак Знак"/>
    <w:basedOn w:val="a"/>
    <w:uiPriority w:val="99"/>
    <w:rsid w:val="009606EF"/>
    <w:pPr>
      <w:spacing w:after="160" w:line="240" w:lineRule="auto"/>
    </w:pPr>
    <w:rPr>
      <w:rFonts w:ascii="Arial" w:eastAsia="Times New Roman" w:hAnsi="Arial" w:cs="Arial"/>
      <w:b/>
      <w:bCs/>
      <w:color w:val="FFFFFF"/>
      <w:sz w:val="32"/>
      <w:szCs w:val="32"/>
      <w:lang w:val="en-US"/>
    </w:rPr>
  </w:style>
  <w:style w:type="paragraph" w:styleId="af">
    <w:name w:val="Balloon Text"/>
    <w:basedOn w:val="a"/>
    <w:link w:val="af0"/>
    <w:uiPriority w:val="99"/>
    <w:semiHidden/>
    <w:rsid w:val="00E46955"/>
    <w:pPr>
      <w:spacing w:after="0" w:line="240" w:lineRule="auto"/>
    </w:pPr>
    <w:rPr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46955"/>
    <w:rPr>
      <w:sz w:val="18"/>
      <w:szCs w:val="18"/>
      <w:lang w:eastAsia="en-US"/>
    </w:rPr>
  </w:style>
  <w:style w:type="paragraph" w:styleId="af1">
    <w:name w:val="Title"/>
    <w:basedOn w:val="a"/>
    <w:next w:val="a"/>
    <w:link w:val="af2"/>
    <w:qFormat/>
    <w:locked/>
    <w:rsid w:val="00BE33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BE33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customStyle="1" w:styleId="16">
    <w:name w:val="Сетка таблицы16"/>
    <w:basedOn w:val="a1"/>
    <w:next w:val="a8"/>
    <w:uiPriority w:val="59"/>
    <w:rsid w:val="00393AE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iemnaya2@bakalruda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avod@shp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cosatk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CC7FD-AF7F-4C65-B166-AA324642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45</Pages>
  <Words>13244</Words>
  <Characters>75497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Home</Company>
  <LinksUpToDate>false</LinksUpToDate>
  <CharactersWithSpaces>88564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Ольга В. Курбатова</dc:creator>
  <cp:lastModifiedBy>User</cp:lastModifiedBy>
  <cp:revision>7</cp:revision>
  <cp:lastPrinted>2022-03-18T10:14:00Z</cp:lastPrinted>
  <dcterms:created xsi:type="dcterms:W3CDTF">2022-02-25T09:11:00Z</dcterms:created>
  <dcterms:modified xsi:type="dcterms:W3CDTF">2022-03-18T10:32:00Z</dcterms:modified>
</cp:coreProperties>
</file>