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46" w:rsidRPr="006C2F51" w:rsidRDefault="006C2F51" w:rsidP="006C2F51">
      <w:pPr>
        <w:pStyle w:val="3"/>
      </w:pPr>
      <w:bookmarkStart w:id="0" w:name="_Toc373143093"/>
      <w:bookmarkStart w:id="1" w:name="_Toc503873620"/>
      <w:r>
        <w:t xml:space="preserve">                                                                                                           </w:t>
      </w:r>
      <w:r w:rsidR="00863646" w:rsidRPr="006C2F51">
        <w:t>Приложение 1</w:t>
      </w:r>
      <w:bookmarkStart w:id="2" w:name="_GoBack"/>
      <w:bookmarkEnd w:id="2"/>
    </w:p>
    <w:p w:rsidR="006C2F51" w:rsidRPr="006C2F51" w:rsidRDefault="006C2F51" w:rsidP="006C2F51">
      <w:pPr>
        <w:spacing w:after="0" w:line="360" w:lineRule="auto"/>
        <w:jc w:val="right"/>
        <w:rPr>
          <w:sz w:val="24"/>
          <w:szCs w:val="24"/>
          <w:lang w:eastAsia="ru-RU"/>
        </w:rPr>
      </w:pPr>
      <w:r w:rsidRPr="006C2F51">
        <w:rPr>
          <w:sz w:val="24"/>
          <w:szCs w:val="24"/>
          <w:lang w:eastAsia="ru-RU"/>
        </w:rPr>
        <w:t xml:space="preserve"> к Постановлению Администрации </w:t>
      </w:r>
    </w:p>
    <w:p w:rsidR="006C2F51" w:rsidRDefault="006C2F51" w:rsidP="006C2F51">
      <w:pPr>
        <w:spacing w:after="0" w:line="360" w:lineRule="auto"/>
        <w:jc w:val="right"/>
        <w:rPr>
          <w:sz w:val="24"/>
          <w:szCs w:val="24"/>
          <w:lang w:eastAsia="ru-RU"/>
        </w:rPr>
      </w:pPr>
      <w:r w:rsidRPr="006C2F51">
        <w:rPr>
          <w:sz w:val="24"/>
          <w:szCs w:val="24"/>
          <w:lang w:eastAsia="ru-RU"/>
        </w:rPr>
        <w:t xml:space="preserve">Саткинского муниципального района </w:t>
      </w:r>
    </w:p>
    <w:p w:rsidR="006C2F51" w:rsidRPr="006C2F51" w:rsidRDefault="006C2F51" w:rsidP="006C2F51">
      <w:pPr>
        <w:spacing w:after="0" w:line="36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от «02» июля 2020 г.  № 387</w:t>
      </w:r>
    </w:p>
    <w:p w:rsidR="00863646" w:rsidRDefault="00863646" w:rsidP="006C2F51">
      <w:pPr>
        <w:pStyle w:val="3"/>
      </w:pPr>
    </w:p>
    <w:p w:rsidR="00863646" w:rsidRDefault="00863646" w:rsidP="006C2F51">
      <w:pPr>
        <w:pStyle w:val="3"/>
      </w:pPr>
      <w:r w:rsidRPr="006C2F51">
        <w:t>1.37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водоотведения.</w:t>
      </w:r>
      <w:bookmarkEnd w:id="0"/>
      <w:bookmarkEnd w:id="1"/>
    </w:p>
    <w:p w:rsidR="006C2F51" w:rsidRPr="006C2F51" w:rsidRDefault="006C2F51" w:rsidP="006C2F51">
      <w:pPr>
        <w:rPr>
          <w:lang w:eastAsia="ru-RU"/>
        </w:rPr>
      </w:pPr>
    </w:p>
    <w:p w:rsidR="00863646" w:rsidRPr="000956A4" w:rsidRDefault="00863646" w:rsidP="00863646">
      <w:pPr>
        <w:suppressAutoHyphens/>
        <w:spacing w:after="240" w:line="360" w:lineRule="auto"/>
        <w:ind w:right="141" w:firstLine="630"/>
        <w:jc w:val="both"/>
        <w:rPr>
          <w:sz w:val="24"/>
          <w:szCs w:val="24"/>
          <w:lang w:eastAsia="ar-SA"/>
        </w:rPr>
      </w:pPr>
      <w:proofErr w:type="gramStart"/>
      <w:r w:rsidRPr="00961A75">
        <w:rPr>
          <w:sz w:val="24"/>
          <w:szCs w:val="24"/>
        </w:rPr>
        <w:t>На территории МО «</w:t>
      </w:r>
      <w:proofErr w:type="spellStart"/>
      <w:r w:rsidRPr="00961A75">
        <w:rPr>
          <w:sz w:val="24"/>
          <w:szCs w:val="24"/>
        </w:rPr>
        <w:t>Саткинское</w:t>
      </w:r>
      <w:proofErr w:type="spellEnd"/>
      <w:r w:rsidRPr="00961A75">
        <w:rPr>
          <w:sz w:val="24"/>
          <w:szCs w:val="24"/>
        </w:rPr>
        <w:t xml:space="preserve"> городское поселение» только одна технологическая зона централизованного водоотведения, описанная в разделах </w:t>
      </w:r>
      <w:r w:rsidRPr="000956A4">
        <w:rPr>
          <w:sz w:val="24"/>
          <w:szCs w:val="24"/>
        </w:rPr>
        <w:t>1.35  и  1,36  и она относится  к централизованным системам водоотведения поселения, так как объем принятых сточных вод  за последние три года от многоквартирных домов и жилых домов, от гостиниц, иных объектов для временного проживания объектов отдыха, спорта, здравоохранения, культуры, торговли, общественного питания, социального и коммунально-бытового</w:t>
      </w:r>
      <w:proofErr w:type="gramEnd"/>
      <w:r w:rsidRPr="000956A4">
        <w:rPr>
          <w:sz w:val="24"/>
          <w:szCs w:val="24"/>
        </w:rPr>
        <w:t xml:space="preserve"> назначения, дошкольного, начального общего, среднего общего, среднего профессионального и высшего образования, административных, научно-исследовательских учреждений, культовых зданий, объектов делового, финансового, административного, религиозного назначения, иных объектов,   связанных с  обеспечением   жизнедеятельности граждан</w:t>
      </w:r>
      <w:proofErr w:type="gramStart"/>
      <w:r w:rsidRPr="000956A4">
        <w:rPr>
          <w:sz w:val="24"/>
          <w:szCs w:val="24"/>
        </w:rPr>
        <w:t xml:space="preserve"> ,</w:t>
      </w:r>
      <w:proofErr w:type="gramEnd"/>
      <w:r w:rsidRPr="000956A4">
        <w:rPr>
          <w:sz w:val="24"/>
          <w:szCs w:val="24"/>
        </w:rPr>
        <w:t xml:space="preserve">    составляет  62,13 %  </w:t>
      </w:r>
      <w:proofErr w:type="spellStart"/>
      <w:r w:rsidRPr="000956A4">
        <w:rPr>
          <w:sz w:val="24"/>
          <w:szCs w:val="24"/>
        </w:rPr>
        <w:t>отобщего</w:t>
      </w:r>
      <w:proofErr w:type="spellEnd"/>
      <w:r w:rsidRPr="000956A4">
        <w:rPr>
          <w:sz w:val="24"/>
          <w:szCs w:val="24"/>
        </w:rPr>
        <w:t xml:space="preserve"> объема принятых сточных вод за трехлетний период и  </w:t>
      </w:r>
      <w:proofErr w:type="gramStart"/>
      <w:r w:rsidRPr="000956A4">
        <w:rPr>
          <w:sz w:val="24"/>
          <w:szCs w:val="24"/>
        </w:rPr>
        <w:t>согласно «Правил</w:t>
      </w:r>
      <w:proofErr w:type="gramEnd"/>
      <w:r w:rsidRPr="000956A4">
        <w:rPr>
          <w:sz w:val="24"/>
          <w:szCs w:val="24"/>
        </w:rPr>
        <w:t xml:space="preserve"> отнесения централизованных систем водоотведения (канализации) к централизованным системам водоотведения поселения или городских округов», утвержденных постановлением Правительства РФ от 31.05.2019 г. № 691 относится  к централизованным системам водоотведения поселения. Характеристика и объемы, принятых стоков в централизованную </w:t>
      </w:r>
      <w:r w:rsidRPr="000956A4">
        <w:rPr>
          <w:sz w:val="24"/>
          <w:szCs w:val="24"/>
          <w:lang w:eastAsia="ar-SA"/>
        </w:rPr>
        <w:t>систему водоотведения поселения отражены в нижеприведенной таблице.</w:t>
      </w:r>
    </w:p>
    <w:p w:rsidR="00863646" w:rsidRPr="00934127" w:rsidRDefault="00863646" w:rsidP="00863646">
      <w:pPr>
        <w:pStyle w:val="1"/>
        <w:spacing w:before="240"/>
        <w:rPr>
          <w:highlight w:val="green"/>
        </w:rPr>
      </w:pPr>
    </w:p>
    <w:p w:rsidR="00863646" w:rsidRPr="009F77A3" w:rsidRDefault="00863646" w:rsidP="00863646">
      <w:pPr>
        <w:pStyle w:val="1"/>
        <w:spacing w:before="240"/>
      </w:pPr>
      <w:r w:rsidRPr="000956A4"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291580" cy="4870450"/>
            <wp:effectExtent l="0" t="0" r="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487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56A4">
        <w:t xml:space="preserve">Не входящие в эту зону абоненты осуществляют водоотведение </w:t>
      </w:r>
      <w:proofErr w:type="spellStart"/>
      <w:r w:rsidRPr="000956A4">
        <w:t>децентрализованно</w:t>
      </w:r>
      <w:proofErr w:type="spellEnd"/>
      <w:r w:rsidRPr="000956A4">
        <w:t>.</w:t>
      </w:r>
    </w:p>
    <w:p w:rsidR="00470CE2" w:rsidRDefault="00470CE2"/>
    <w:sectPr w:rsidR="00470CE2" w:rsidSect="006C2F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144"/>
    <w:multiLevelType w:val="multilevel"/>
    <w:tmpl w:val="3E3C0BE8"/>
    <w:lvl w:ilvl="0">
      <w:start w:val="1"/>
      <w:numFmt w:val="none"/>
      <w:lvlText w:val=""/>
      <w:lvlJc w:val="left"/>
      <w:pPr>
        <w:tabs>
          <w:tab w:val="num" w:pos="1440"/>
        </w:tabs>
        <w:ind w:left="144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3126"/>
        </w:tabs>
        <w:ind w:left="3126" w:hanging="432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2160"/>
        </w:tabs>
        <w:ind w:left="1944" w:hanging="504"/>
      </w:pPr>
      <w:rPr>
        <w:rFonts w:cs="Times New Roman" w:hint="default"/>
        <w:b/>
      </w:rPr>
    </w:lvl>
    <w:lvl w:ilvl="3">
      <w:start w:val="1"/>
      <w:numFmt w:val="decimal"/>
      <w:lvlText w:val="%1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62087"/>
    <w:rsid w:val="00470CE2"/>
    <w:rsid w:val="005E3CB5"/>
    <w:rsid w:val="006C2F51"/>
    <w:rsid w:val="00863646"/>
    <w:rsid w:val="00B6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646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autoRedefine/>
    <w:uiPriority w:val="99"/>
    <w:qFormat/>
    <w:rsid w:val="006C2F51"/>
    <w:pPr>
      <w:keepNext/>
      <w:keepLines/>
      <w:spacing w:before="200" w:after="0"/>
      <w:ind w:left="142"/>
      <w:jc w:val="both"/>
      <w:outlineLvl w:val="2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C2F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1"/>
    <w:basedOn w:val="a"/>
    <w:link w:val="10"/>
    <w:uiPriority w:val="99"/>
    <w:qFormat/>
    <w:rsid w:val="00863646"/>
    <w:pPr>
      <w:spacing w:after="0" w:line="312" w:lineRule="auto"/>
      <w:ind w:firstLine="709"/>
      <w:jc w:val="both"/>
    </w:pPr>
    <w:rPr>
      <w:sz w:val="24"/>
      <w:szCs w:val="20"/>
    </w:rPr>
  </w:style>
  <w:style w:type="character" w:customStyle="1" w:styleId="10">
    <w:name w:val="1 Знак"/>
    <w:link w:val="1"/>
    <w:uiPriority w:val="99"/>
    <w:locked/>
    <w:rsid w:val="0086364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63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6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Гузов</dc:creator>
  <cp:keywords/>
  <dc:description/>
  <cp:lastModifiedBy>marele</cp:lastModifiedBy>
  <cp:revision>4</cp:revision>
  <cp:lastPrinted>2020-07-02T09:01:00Z</cp:lastPrinted>
  <dcterms:created xsi:type="dcterms:W3CDTF">2020-07-02T09:00:00Z</dcterms:created>
  <dcterms:modified xsi:type="dcterms:W3CDTF">2020-07-03T07:56:00Z</dcterms:modified>
</cp:coreProperties>
</file>