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91" w:rsidRPr="009B79CE" w:rsidRDefault="0075639A" w:rsidP="00C35591">
      <w:pPr>
        <w:spacing w:after="0" w:line="360" w:lineRule="auto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:rsidR="00C35591" w:rsidRPr="009B79CE" w:rsidRDefault="00C35591" w:rsidP="00C35591">
      <w:pPr>
        <w:spacing w:after="0" w:line="360" w:lineRule="auto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Саткинского муниципального района </w:t>
      </w:r>
    </w:p>
    <w:p w:rsidR="00C35591" w:rsidRPr="009B79CE" w:rsidRDefault="00C35591" w:rsidP="00C35591">
      <w:pPr>
        <w:spacing w:after="360" w:line="360" w:lineRule="auto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20289D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20289D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9B79CE"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9B7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20289D">
        <w:rPr>
          <w:rFonts w:ascii="Times New Roman" w:hAnsi="Times New Roman" w:cs="Times New Roman"/>
          <w:color w:val="000000" w:themeColor="text1"/>
          <w:sz w:val="24"/>
          <w:szCs w:val="24"/>
        </w:rPr>
        <w:t>174</w:t>
      </w:r>
      <w:bookmarkStart w:id="0" w:name="_GoBack"/>
      <w:bookmarkEnd w:id="0"/>
    </w:p>
    <w:p w:rsidR="009B79CE" w:rsidRPr="005D35D2" w:rsidRDefault="009B79CE" w:rsidP="0092218B">
      <w:pPr>
        <w:spacing w:before="480"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Порядок </w:t>
      </w:r>
      <w:r w:rsidR="007A24D3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принятия решений о разработке </w:t>
      </w:r>
    </w:p>
    <w:p w:rsidR="009B79CE" w:rsidRPr="005D35D2" w:rsidRDefault="007A24D3" w:rsidP="009B79CE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муниципальных программ Саткинского муниципального района</w:t>
      </w:r>
      <w:r w:rsidR="009B79CE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9B79CE" w:rsidRPr="005D35D2" w:rsidRDefault="009B79CE" w:rsidP="009B79CE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муниципальных программ Саткинского городского поселения</w:t>
      </w:r>
      <w:r w:rsidR="007A24D3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</w:p>
    <w:p w:rsidR="00A30990" w:rsidRPr="005D35D2" w:rsidRDefault="007A24D3" w:rsidP="009B79CE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формировании и реализации</w:t>
      </w:r>
      <w:r w:rsidR="00A30990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E67014" w:rsidRPr="005D35D2" w:rsidRDefault="00E67014" w:rsidP="000527AB">
      <w:pPr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4"/>
          <w:szCs w:val="24"/>
        </w:rPr>
      </w:pPr>
      <w:bookmarkStart w:id="1" w:name="sub_1011"/>
    </w:p>
    <w:p w:rsidR="002E3E20" w:rsidRPr="005D35D2" w:rsidRDefault="00275ED6" w:rsidP="000527AB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r w:rsidR="006B4722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9810F8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Общие положения</w:t>
      </w:r>
      <w:bookmarkEnd w:id="1"/>
    </w:p>
    <w:p w:rsidR="002E3E20" w:rsidRPr="005D35D2" w:rsidRDefault="002E3E20" w:rsidP="00587A1F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Настоящий Порядок 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принятия решений о разработке муниципальных программ Саткинского муниципального района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муниципальных программ Саткинского городского поселения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их формировании и реализации</w:t>
      </w:r>
      <w:r w:rsidR="00A74D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(далее ‒ Порядок) разработан в соответствии 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hyperlink r:id="rId8" w:history="1">
        <w:r w:rsidRPr="005D35D2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Бюджетным кодексом</w:t>
        </w:r>
      </w:hyperlink>
      <w:r w:rsidR="00DE182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Федерации.</w:t>
      </w:r>
    </w:p>
    <w:p w:rsidR="002E3E20" w:rsidRPr="005D35D2" w:rsidRDefault="002E3E20" w:rsidP="00DE182F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</w:pPr>
      <w:bookmarkStart w:id="2" w:name="sub_1010"/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Настоящий Порядок 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определяет правила принятия решений о разработке муниципальных программ Саткинского муниципального района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муниципальных программ Саткинского городского поселения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устанавливает основные требования к 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их </w:t>
      </w:r>
      <w:r w:rsidR="00D84EAA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разработке, утверждению,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реализации</w:t>
      </w:r>
      <w:r w:rsidR="00587A1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а также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контрол</w:t>
      </w:r>
      <w:r w:rsidR="00DE182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ю за их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исполнен</w:t>
      </w:r>
      <w:r w:rsidR="00DE182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ием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DE182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направленных 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на осуществление главными распорядителями 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бюджетных средств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(далее </w:t>
      </w:r>
      <w:r w:rsidR="00DE182F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‒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главные распорядители) полномочий в установленных сферах деятельности в соответствии с </w:t>
      </w:r>
      <w:r w:rsidR="005C525C" w:rsidRPr="005D35D2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Уставом Саткинского муниципального района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(Уставом Саткинского городского поселения)                        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 обеспечение достижения целей и задач социально-экономического развития </w:t>
      </w:r>
      <w:r w:rsidR="00EB7F2A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(Саткинского городского поселения)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повышение результативности расходов бюджета </w:t>
      </w:r>
      <w:r w:rsidR="00EB7F2A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C1AB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(бюджета Саткинского городского поселения)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2"/>
    <w:p w:rsidR="005E09F7" w:rsidRPr="005D35D2" w:rsidRDefault="005E09F7" w:rsidP="001806CD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целях настоящего Порядка применяются следующие понятия:</w:t>
      </w:r>
    </w:p>
    <w:p w:rsidR="001806CD" w:rsidRPr="005D35D2" w:rsidRDefault="005E09F7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униципальная программа </w:t>
      </w:r>
      <w:r w:rsidR="001806C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</w:t>
      </w:r>
      <w:r w:rsidR="001806C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и решение задач социально-экономического развития 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1806C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йона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(Саткинского городского поселения)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5E09F7" w:rsidRPr="005D35D2" w:rsidRDefault="005E09F7" w:rsidP="005E09F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подпрограммы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‒ составляющие части муниципальной программы, предусматривающие комплекс мероприятий, направленных на решение конкретных задач в рамках муниципальной программы;</w:t>
      </w:r>
    </w:p>
    <w:p w:rsidR="005E09F7" w:rsidRPr="005D35D2" w:rsidRDefault="005E09F7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сфера реализации муниципальной программы (подпрограммы) – сфера социально-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экономического развития, на решение проблем в которой направлена соответствующая муниципальная программа (подпрограмма);</w:t>
      </w:r>
    </w:p>
    <w:p w:rsidR="005E09F7" w:rsidRPr="005D35D2" w:rsidRDefault="005E09F7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основные параметры муниципальной программы (подпрограммы)</w:t>
      </w:r>
      <w:r w:rsidR="00374E3C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цел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374E3C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задачи, показатели (индикаторы), конечные (ожидаемые) результаты реализации муниципальной программы (подпрограммы), сроки их достижения, объем ресурсов, необходимых для достижения цел</w:t>
      </w:r>
      <w:r w:rsidR="0092170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374E3C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муниципальной программы (подпрограммы);</w:t>
      </w:r>
    </w:p>
    <w:p w:rsidR="00374E3C" w:rsidRPr="005D35D2" w:rsidRDefault="00374E3C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цель муниципальной программы – прогнозируемое состояние в соответствующей сфере социально-экономического развития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(Саткинского городского поселения)</w:t>
      </w:r>
      <w:r w:rsidR="008B2A61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планируемое к достижению посредством реализации совокупности взаимосвязанных мероприятий и (или) ведомственных целевых программ </w:t>
      </w:r>
      <w:r w:rsidR="00836AD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 период реализации муниципальной программы;</w:t>
      </w:r>
    </w:p>
    <w:p w:rsidR="00374E3C" w:rsidRPr="005D35D2" w:rsidRDefault="00374E3C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задача – планируемый результат выполнения совокупности взаимоувязанных основных мероприятий или осуществления муниципальных функций, направленных на достижение цели реализации муниципальной программы (подпрограммы);</w:t>
      </w:r>
    </w:p>
    <w:p w:rsidR="00374E3C" w:rsidRPr="005D35D2" w:rsidRDefault="00374E3C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основное мероприятие (мероприятие) – комплекс взаимосвязанных мероприятий (действий), определяющих основные результаты по решению задач муниципальной программы;</w:t>
      </w:r>
    </w:p>
    <w:p w:rsidR="00374E3C" w:rsidRPr="005D35D2" w:rsidRDefault="00374E3C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целевые 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показатели (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индикаторы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критерии, характеризующие уровень достижения цел</w:t>
      </w:r>
      <w:r w:rsidR="005451F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муниципальной программы (подпрограммы) в количественном относительном выражении;</w:t>
      </w:r>
    </w:p>
    <w:p w:rsidR="00374E3C" w:rsidRPr="005D35D2" w:rsidRDefault="00374E3C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конечный (ожидаемый) результат – степень удовлетворения потребностей целевой группы (объекта управления) или полученный социальный эффект в результате реализации</w:t>
      </w:r>
      <w:r w:rsidR="00367F3E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муниципальной программы, характеризующий уровень достижения цел</w:t>
      </w:r>
      <w:r w:rsidR="007022F2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367F3E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муниципальной программы;</w:t>
      </w:r>
    </w:p>
    <w:p w:rsidR="00367F3E" w:rsidRPr="005D35D2" w:rsidRDefault="00367F3E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ответственный исполнитель муниципальной программы – отраслевое (функциональное) подразделение Администрации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района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либо главный распорядитель, определенный ответственным в соответствии с перечнем муниципальных программ;</w:t>
      </w:r>
    </w:p>
    <w:p w:rsidR="00367F3E" w:rsidRPr="005D35D2" w:rsidRDefault="00367F3E" w:rsidP="005E09F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соисполнители муниципальной программы – отраслевые (функциональные) подразделения Администрации </w:t>
      </w:r>
      <w:r w:rsidR="00560B14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района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 (или) иные главные распорядители, являющиеся ответственными за разработку и реализацию подпрограммы (подпрограмм) и (или) основного мероприятия (основных мероприятий) муниципальной программы.</w:t>
      </w:r>
    </w:p>
    <w:p w:rsidR="002E3E20" w:rsidRPr="005D35D2" w:rsidRDefault="002E3E20" w:rsidP="007166E4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3" w:name="sub_1012"/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Муниципальная программа может включать в себя </w:t>
      </w:r>
      <w:r w:rsidR="007A7141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подпрограммы, содержащие в том числе ведомственные целевые программы, и отдельные мероприятия главных </w:t>
      </w:r>
      <w:r w:rsidR="007A7141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распорядителей. </w:t>
      </w:r>
    </w:p>
    <w:bookmarkEnd w:id="3"/>
    <w:p w:rsidR="002E3E20" w:rsidRPr="005D35D2" w:rsidRDefault="00A75BA6" w:rsidP="007166E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Деление муниципальной программы на подпрограммы осуществляется главным распорядителем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исходя из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масштабности и сложности 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решаемых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рамках муниципальной программы задач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166E4" w:rsidRPr="005D35D2" w:rsidRDefault="007166E4" w:rsidP="007166E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допускается включение подпрограмм, ведомственных целевых программ </w:t>
      </w:r>
      <w:r w:rsidR="0058777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 направлений мероприятий, являющихся составными частями одной муниципальной программы, в другие муниципальные программы (подпрограммы).</w:t>
      </w:r>
    </w:p>
    <w:p w:rsidR="007166E4" w:rsidRPr="005D35D2" w:rsidRDefault="007166E4" w:rsidP="007166E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Цель и задачи муниципальной программы (подпрограммы) не могут дублировать цели и задачи других муниципальных программ (подпрограмм).</w:t>
      </w:r>
    </w:p>
    <w:p w:rsidR="005E16FD" w:rsidRPr="005D35D2" w:rsidRDefault="002E3E20" w:rsidP="005E16FD">
      <w:pPr>
        <w:pStyle w:val="a3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4" w:name="sub_1013"/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</w:t>
      </w:r>
      <w:r w:rsidR="006E2132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ые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программ</w:t>
      </w:r>
      <w:r w:rsidR="006E2132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базируются на системе целей, задач и показателей деятельности главных распорядителей</w:t>
      </w:r>
      <w:r w:rsidR="00736B59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а также основных направлениях стратегического развития Саткинского муниципального района</w:t>
      </w:r>
      <w:r w:rsidR="00F532A8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(Саткинского городского поселения)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bookmarkStart w:id="5" w:name="sub_1014"/>
      <w:bookmarkEnd w:id="4"/>
    </w:p>
    <w:p w:rsidR="005E16FD" w:rsidRPr="005D35D2" w:rsidRDefault="005866B6" w:rsidP="00611B26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Разработка и реализация муниципальной программы осуществляется </w:t>
      </w:r>
      <w:r w:rsidR="00367F3E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ответственным исполнителем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совместно с соисполнителями муниципальной программы.</w:t>
      </w:r>
      <w:bookmarkStart w:id="6" w:name="sub_1015"/>
      <w:bookmarkEnd w:id="5"/>
    </w:p>
    <w:p w:rsidR="002E3E20" w:rsidRPr="005D35D2" w:rsidRDefault="002E3E20" w:rsidP="005E16FD">
      <w:pPr>
        <w:pStyle w:val="a3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Муниципальная</w:t>
      </w:r>
      <w:r w:rsidR="005E16F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разрабатывается на срок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не</w:t>
      </w:r>
      <w:r w:rsidR="005E16F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214D7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менее одного года</w:t>
      </w:r>
      <w:r w:rsidR="005E16F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214D7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="005E16FD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 утверждается постановлением Администрации Саткинского муниципального района.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94EA0" w:rsidRPr="005D35D2" w:rsidRDefault="00C94EA0" w:rsidP="00C94E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утвержденные муниципальные программы осуществляется                     в соответствии с законодательством Российской Федерации, Челябинской области                           и нормативно-правовыми актами Саткинского муниципального района.</w:t>
      </w:r>
    </w:p>
    <w:p w:rsidR="004E5D18" w:rsidRPr="005D35D2" w:rsidRDefault="004E5D18" w:rsidP="004E5D1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Внесение изменений в подпрограммы осуществляется путем внесения изменений </w:t>
      </w:r>
      <w:r w:rsidR="00C94EA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муниципальную программу и их утверждения постановлением Администрации Саткинского муниципального района.</w:t>
      </w:r>
    </w:p>
    <w:p w:rsidR="00C94EA0" w:rsidRPr="005D35D2" w:rsidRDefault="00C94EA0" w:rsidP="00C94E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за истекший период                           ее реализации не допускается, за исключением дополнения целевых показателей (индикаторов) фактическими значениями за отчетный год.</w:t>
      </w:r>
    </w:p>
    <w:p w:rsidR="00687FD4" w:rsidRPr="005D35D2" w:rsidRDefault="00687FD4" w:rsidP="00287A4A">
      <w:pPr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4"/>
          <w:szCs w:val="24"/>
        </w:rPr>
      </w:pPr>
    </w:p>
    <w:p w:rsidR="00687FD4" w:rsidRPr="005D35D2" w:rsidRDefault="00687FD4" w:rsidP="007214D7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II</w:t>
      </w: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Требования к содержанию муниципальной программы</w:t>
      </w:r>
    </w:p>
    <w:p w:rsidR="005600D0" w:rsidRPr="005D35D2" w:rsidRDefault="005600D0" w:rsidP="008A2146">
      <w:pPr>
        <w:pStyle w:val="a3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bookmarkStart w:id="7" w:name="sub_1016"/>
      <w:bookmarkEnd w:id="6"/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Муниципальные программы разрабатываются исходя из </w:t>
      </w:r>
      <w:r w:rsidR="00630F1C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утвержденного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Стратегического плана развития Саткинского муниципального района</w:t>
      </w:r>
      <w:r w:rsidR="00630F1C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31AC8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(далее – Стратегический план)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федеральных законов и законов Челябинской области, решений Губернатора Челябинской области и Правительства Челябинской области</w:t>
      </w:r>
      <w:r w:rsidR="00890D4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нормативных правовых актов Саткинского муниципального района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00D0" w:rsidRPr="005D35D2" w:rsidRDefault="005600D0" w:rsidP="005600D0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Цель муниципальной программы взаимоувязана с целями социально-экономической политики Саткинского муниципального района, содержащимися в Стратегическом плане.</w:t>
      </w:r>
    </w:p>
    <w:p w:rsidR="0092218B" w:rsidRPr="005D35D2" w:rsidRDefault="0092218B" w:rsidP="005600D0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817C87" w:rsidRPr="005D35D2" w:rsidRDefault="00817C87" w:rsidP="008A2146">
      <w:pPr>
        <w:pStyle w:val="a3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Муниципальная программа, подпрограмма (за исключением ведомственных целевых программ) 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содержит</w:t>
      </w:r>
      <w:bookmarkEnd w:id="7"/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817C87" w:rsidRPr="005D35D2" w:rsidRDefault="00817C87" w:rsidP="00817C87">
      <w:pPr>
        <w:pStyle w:val="a3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паспорт муниципальной программы</w:t>
      </w:r>
      <w:r w:rsidR="008A214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подпрограммы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(</w:t>
      </w:r>
      <w:hyperlink w:anchor="sub_1000" w:history="1">
        <w:r w:rsidR="002E3E20" w:rsidRPr="005D35D2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приложение 1</w:t>
        </w:r>
      </w:hyperlink>
      <w:r w:rsidR="002E3E2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 настоящему Порядку)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17C87" w:rsidRPr="005D35D2" w:rsidRDefault="00817C87" w:rsidP="00817C87">
      <w:pPr>
        <w:pStyle w:val="a3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пояснительную записку;</w:t>
      </w:r>
    </w:p>
    <w:p w:rsidR="008A2146" w:rsidRPr="005D35D2" w:rsidRDefault="008A2146" w:rsidP="00817C87">
      <w:pPr>
        <w:pStyle w:val="a3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соглашения о намерениях между ответственным исполнителем 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17C87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организациями Саткинского муниципального района, подтверждающие финансирование программы за счет внебюджетных </w:t>
      </w:r>
      <w:r w:rsidR="00890D4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средств</w:t>
      </w:r>
      <w:r w:rsidR="00817C87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3E20" w:rsidRPr="005D35D2" w:rsidRDefault="00817C87" w:rsidP="00817C87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Муниципальная программа</w:t>
      </w:r>
      <w:r w:rsidR="007E249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подпрограмма (</w:t>
      </w:r>
      <w:r w:rsidR="008A214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 исключением ведомственных целевых программ</w:t>
      </w:r>
      <w:r w:rsidR="007E2490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состоит из следующих разделов:</w:t>
      </w:r>
    </w:p>
    <w:p w:rsidR="00B56326" w:rsidRPr="005D35D2" w:rsidRDefault="00611B2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приоритеты и цели муниципальной политики, включая характеристику </w:t>
      </w:r>
      <w:r w:rsidR="00AC5A5B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текущего 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состояния сферы реализации муниципальной программы (подпрограммы)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2E3E20" w:rsidRPr="005D35D2" w:rsidRDefault="00611B2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основная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цел</w:t>
      </w: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B5632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задачи муниципальной программы (подпрограммы);</w:t>
      </w:r>
    </w:p>
    <w:p w:rsidR="00B56326" w:rsidRPr="005D35D2" w:rsidRDefault="00B5632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сроки и этапы реализации муниципальной программы (подпрограммы);</w:t>
      </w:r>
    </w:p>
    <w:p w:rsidR="00B56326" w:rsidRPr="005D35D2" w:rsidRDefault="00B5632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система мероприятий муниципальной программы</w:t>
      </w:r>
      <w:r w:rsidR="008A214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(подпрограммы);</w:t>
      </w:r>
    </w:p>
    <w:p w:rsidR="008A2146" w:rsidRPr="005D35D2" w:rsidRDefault="008A214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ресурсное обеспечение муниципальной программы (подпрограммы);</w:t>
      </w:r>
    </w:p>
    <w:p w:rsidR="008A2146" w:rsidRPr="005D35D2" w:rsidRDefault="008A214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организация управления и механизм выполнения мероприятий муниципальной программы (подпрограммы);</w:t>
      </w:r>
    </w:p>
    <w:p w:rsidR="008A2146" w:rsidRPr="005D35D2" w:rsidRDefault="008A214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ожидаемые результаты реализации муниципальной программы (подпрограммы);</w:t>
      </w:r>
    </w:p>
    <w:p w:rsidR="008A2146" w:rsidRPr="005D35D2" w:rsidRDefault="008A214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финансово-экономическое обоснование муниципальной программы (подпрограммы)</w:t>
      </w:r>
      <w:r w:rsidR="00461B96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461B96" w:rsidRPr="005D35D2" w:rsidRDefault="00461B96" w:rsidP="00B56326">
      <w:pPr>
        <w:pStyle w:val="a3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методика оценки эффективности муницип</w:t>
      </w:r>
      <w:r w:rsidR="009E533E" w:rsidRPr="005D35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альной программы (подпрограммы).</w:t>
      </w:r>
    </w:p>
    <w:p w:rsidR="007E2490" w:rsidRPr="005D35D2" w:rsidRDefault="007E2490" w:rsidP="005E16F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 содержанию разделов муниципальной программы</w:t>
      </w:r>
      <w:r w:rsidR="00C7143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подпрограммы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 исключением ведомственных целевых программ, включенных в муниципальную программу как подпрограммы) предъявляются требования (приложение</w:t>
      </w:r>
      <w:r w:rsidR="000B12F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к настоящему Порядку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0B12FB" w:rsidRPr="005D35D2" w:rsidRDefault="000B12FB" w:rsidP="005E16F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 содержанию ведомственных целевых программ, включенных в муниципальную программу как подпрогр</w:t>
      </w:r>
      <w:r w:rsidR="002F6A3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аммы, предъявляются требования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действующим Порядком разработки, утверждения и реализации</w:t>
      </w:r>
      <w:r w:rsidR="00D84EA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ведомственных целевых программ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0990" w:rsidRPr="005D35D2" w:rsidRDefault="00753B2F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При разработке муниципальной</w:t>
      </w:r>
      <w:r w:rsidR="00A3099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необходимо предусмотреть информацию, которая содержит:</w:t>
      </w:r>
    </w:p>
    <w:p w:rsidR="00A30990" w:rsidRPr="005D35D2" w:rsidRDefault="00A30990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описание текущей ситуации по направлению энергосбережения и повышения энергетической эффективности, в том числе конкретизацию основных проблем, приводящих к невозможности осуществления энергосбережения и повышения энергетической эффективности, перечень мер, направленных на осуществление энергосбережения и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повышения энергетической эффективности (включается в раздел 1 </w:t>
      </w:r>
      <w:r w:rsidR="0001189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ной программы (подпрограммы);</w:t>
      </w:r>
    </w:p>
    <w:p w:rsidR="00A30990" w:rsidRPr="005D35D2" w:rsidRDefault="00A30990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задачи по энергосбережению и повышению энергетической эффективности (вк</w:t>
      </w:r>
      <w:r w:rsidR="0001189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лючаются в раздел 2 муниципаль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ной программы (подпрограммы);</w:t>
      </w:r>
    </w:p>
    <w:p w:rsidR="00A30990" w:rsidRPr="005D35D2" w:rsidRDefault="00A30990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мероприятия в области энергосбережения и повышения энергетической эффективности (включаются в раздел 4 </w:t>
      </w:r>
      <w:r w:rsidR="0001189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ной программы (подпрограммы);</w:t>
      </w:r>
    </w:p>
    <w:p w:rsidR="00A30990" w:rsidRPr="005D35D2" w:rsidRDefault="00A30990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целевые показатели в области энергосбережения и повышения энергетической эффективности, взаимоувязанные с мероприятиями </w:t>
      </w:r>
      <w:r w:rsidR="0001189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ной программы (подпрограммы) (включаются в раздел 7 </w:t>
      </w:r>
      <w:r w:rsidR="0001189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ной программы (подпрограммы).</w:t>
      </w:r>
    </w:p>
    <w:p w:rsidR="00E67014" w:rsidRPr="005D35D2" w:rsidRDefault="00A30990" w:rsidP="00A3099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Рекомендуется включать не менее одного мероприятия и показателя в области энергосбережения и повышения энергетической эффективности.</w:t>
      </w:r>
    </w:p>
    <w:p w:rsidR="00CA3D52" w:rsidRPr="005D35D2" w:rsidRDefault="00CA3D52" w:rsidP="007A144A">
      <w:pPr>
        <w:pStyle w:val="a3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если федеральным законодательством и законодательством Челябинской области установлены иные требования к муниципальной программ</w:t>
      </w:r>
      <w:r w:rsidR="007F381D"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проект муниципальной программы оформляется в соответствии с требованиями федерального законодательства </w:t>
      </w:r>
      <w:r w:rsidR="00ED33E9"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законодательства Челябинской области.</w:t>
      </w:r>
    </w:p>
    <w:p w:rsidR="00CA3D52" w:rsidRPr="00143ABC" w:rsidRDefault="00CA3D52" w:rsidP="00CA3D52">
      <w:pPr>
        <w:pStyle w:val="a3"/>
        <w:widowControl w:val="0"/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spacing w:before="220"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муниципальную программу включаются расходы бюджета Саткинского муниципального района</w:t>
      </w:r>
      <w:r w:rsidR="00AD52B1"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(Саткинского городского поселения)</w:t>
      </w:r>
      <w:r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том числе расходы на пр</w:t>
      </w:r>
      <w:r w:rsidR="00E874CE"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едоставление субсидий бюджетным </w:t>
      </w:r>
      <w:r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автономным учреждениям на финансовое обеспечение выполнения ими муниципального задания, субсидии бюджетным и автономным учреждениям на иные цели, расходы</w:t>
      </w:r>
      <w:r w:rsidR="00E874CE"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обеспечение выполнения функций казенными учреждениями, в том числе по оказанию муниципальных услуг (выполнению работ) физическим и (или) юридическим лицам.</w:t>
      </w:r>
    </w:p>
    <w:p w:rsidR="00CA3D52" w:rsidRPr="00143ABC" w:rsidRDefault="00CA3D52" w:rsidP="00CA3D52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3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Расходы на финансовое обеспечение выполнения функций главных распорядителей рекомендуется включать в ведомственную целевую программу, входящую в структуру муниципальной программы.</w:t>
      </w:r>
    </w:p>
    <w:p w:rsidR="00E67014" w:rsidRPr="005D35D2" w:rsidRDefault="00E67014" w:rsidP="005E16F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275ED6" w:rsidRPr="005D35D2" w:rsidRDefault="00275ED6" w:rsidP="0019237E">
      <w:pPr>
        <w:spacing w:before="120"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="00324E95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="006B4722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E7D80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Основание и этапы разработки муниципальной программы</w:t>
      </w:r>
    </w:p>
    <w:p w:rsidR="003744D4" w:rsidRPr="005D35D2" w:rsidRDefault="00EE7D80" w:rsidP="00CA3D52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Разработка муниципальных программ осуществляется на основании перечня муниципальных программ, утверждаемого постановлением Администрации Саткинского муниципального района. </w:t>
      </w:r>
    </w:p>
    <w:p w:rsidR="00EE7D80" w:rsidRPr="005D35D2" w:rsidRDefault="00EE7D80" w:rsidP="003744D4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Проект перечня муниципальных программ</w:t>
      </w:r>
      <w:r w:rsidR="003744D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(внесение изменений в перечень муниципальных программ)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Комитетом экономики Администрации Саткинского муниципального района (далее – Комитет экономики)</w:t>
      </w:r>
      <w:r w:rsidR="003744D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основании положений федеральных законов и законов Челябинской области, предусматривающих реализацию </w:t>
      </w:r>
      <w:r w:rsidR="003744D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муниципальных программ, во исполнение нормативных актов Саткинского муниципального района, а также с учетом предложений </w:t>
      </w:r>
      <w:r w:rsidR="0002471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главных распорядителей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E211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E7D80" w:rsidRPr="005D35D2" w:rsidRDefault="00EE7D80" w:rsidP="00EE7D80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перечень муниципальных программ производится на основании предложений главных распорядителей, подготовленных в соответствии с нормативными правовыми актами Российской Федерации, Челябинской области, муниципальными правовыми актами, предусматривающих реализацию муниципальных программ.</w:t>
      </w:r>
    </w:p>
    <w:p w:rsidR="00EE7D80" w:rsidRPr="005D35D2" w:rsidRDefault="00EE7D80" w:rsidP="004C7A93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муниципальных программ содержит:</w:t>
      </w:r>
    </w:p>
    <w:p w:rsidR="00EE7D80" w:rsidRPr="005D35D2" w:rsidRDefault="00EE7D80" w:rsidP="004C7A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1) наименование муниципальных программ;</w:t>
      </w:r>
    </w:p>
    <w:p w:rsidR="00A5122B" w:rsidRPr="005D35D2" w:rsidRDefault="00EE7D80" w:rsidP="00A5122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2) наименование ответственных исполнителей и соисполнителей муниципальных программ.</w:t>
      </w:r>
    </w:p>
    <w:p w:rsidR="009E2117" w:rsidRPr="005D35D2" w:rsidRDefault="009E2117" w:rsidP="009E2117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этом состав соисполнителей муниципальной программы может уточняться </w:t>
      </w:r>
      <w:r w:rsidR="00262FC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подготовки проекта и корректировки муниципальной программы с учетом необходимости реализации тех или иных мероприятий для достижения цел</w:t>
      </w:r>
      <w:r w:rsidR="00262FC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муниципальной программы.</w:t>
      </w:r>
    </w:p>
    <w:p w:rsidR="00740A2A" w:rsidRPr="005D35D2" w:rsidRDefault="00EE7D80" w:rsidP="00740A2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Разработка проекта муниципальной программы осуществляется ответственным исполнителем совместно с соисполнителями.</w:t>
      </w:r>
    </w:p>
    <w:p w:rsidR="001C5C0B" w:rsidRPr="005D35D2" w:rsidRDefault="001C5C0B" w:rsidP="001C5C0B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размещает проект муниципальной программы                    (за исключением внесения изменений и дополнений) на его официальном сайте в сети Интернет (в случае отсутствия официального сайта проект размещается на официальном сайте Администрации Саткинского муниципального района в разделе «Органы управления») для проведения независимой экспертизы (публичных обсуждений), которая осуществляется в течение семи календарных дней.</w:t>
      </w:r>
    </w:p>
    <w:p w:rsidR="00740A2A" w:rsidRPr="005D35D2" w:rsidRDefault="00740A2A" w:rsidP="00740A2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A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в рамках муниципальной программы предусмотрено софинансирование из </w:t>
      </w:r>
      <w:r w:rsidR="00143ABC" w:rsidRPr="00143A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бюджетов </w:t>
      </w:r>
      <w:r w:rsidRPr="00143A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вышестоящих </w:t>
      </w:r>
      <w:r w:rsidR="00121D3B" w:rsidRPr="00143ABC">
        <w:rPr>
          <w:rFonts w:ascii="Times New Roman" w:hAnsi="Times New Roman" w:cs="Times New Roman"/>
          <w:color w:val="000000" w:themeColor="text1"/>
          <w:sz w:val="24"/>
          <w:szCs w:val="24"/>
        </w:rPr>
        <w:t>уровней</w:t>
      </w:r>
      <w:r w:rsidRPr="00143A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F3F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параметры муниципальной программы</w:t>
      </w:r>
      <w:r w:rsidR="000C275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до ее направления на экспертизу в отраслевые (функциональные органы) Администрации Саткинского муниципального района,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подлежат согласованию с отраслевым органом исполнительной власти Челябинской области.</w:t>
      </w:r>
    </w:p>
    <w:p w:rsidR="00653DDD" w:rsidRPr="005D35D2" w:rsidRDefault="008648DC" w:rsidP="00740A2A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Также п</w:t>
      </w:r>
      <w:r w:rsidR="00F13DFC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роект муниципальной программы до его представления Главе Саткинского муниципального района подлежит обязательному согласованию со всеми соисполнителями (</w:t>
      </w:r>
      <w:r w:rsidR="00D511F1" w:rsidRPr="005D35D2">
        <w:rPr>
          <w:rFonts w:ascii="Times New Roman" w:hAnsi="Times New Roman" w:cs="Times New Roman"/>
          <w:color w:val="000000" w:themeColor="text1"/>
          <w:sz w:val="24"/>
        </w:rPr>
        <w:t>в</w:t>
      </w:r>
      <w:r w:rsidR="00F13DFC" w:rsidRPr="005D35D2">
        <w:rPr>
          <w:rFonts w:ascii="Times New Roman" w:hAnsi="Times New Roman" w:cs="Times New Roman"/>
          <w:color w:val="000000" w:themeColor="text1"/>
          <w:sz w:val="24"/>
        </w:rPr>
        <w:t xml:space="preserve"> случае если проект муниципальной программы не согласован соисполнителями, к нему прилагаются замечания соисполнителей и протоколы согласительных совещаний</w:t>
      </w:r>
      <w:r w:rsidR="00D511F1" w:rsidRPr="005D35D2">
        <w:rPr>
          <w:rFonts w:ascii="Times New Roman" w:hAnsi="Times New Roman" w:cs="Times New Roman"/>
          <w:color w:val="000000" w:themeColor="text1"/>
          <w:sz w:val="24"/>
        </w:rPr>
        <w:t xml:space="preserve">), 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Юридическим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Саткинского муниципального района (далее</w:t>
      </w:r>
      <w:r w:rsidR="00E261C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Юридический отдел), 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Финансов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управление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Саткинского муниципального района (далее </w:t>
      </w:r>
      <w:r w:rsidR="00E261C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Финансовое управление), 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653DD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экономики</w:t>
      </w:r>
      <w:r w:rsidR="0049035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9035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копиями </w:t>
      </w:r>
      <w:r w:rsidR="0049035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заключений Юридического отдела и Финансового управления</w:t>
      </w:r>
      <w:r w:rsidR="00D511F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) в указанной последовательности.</w:t>
      </w:r>
    </w:p>
    <w:p w:rsidR="00653DDD" w:rsidRPr="005D35D2" w:rsidRDefault="00653DDD" w:rsidP="00A5122B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направляет на экспертизу следующие документы:</w:t>
      </w:r>
    </w:p>
    <w:p w:rsidR="00A5122B" w:rsidRPr="005D35D2" w:rsidRDefault="003744D4" w:rsidP="00A5122B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постановления об утверждении муниципальной программы, </w:t>
      </w:r>
      <w:r w:rsidR="00A5122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="00A5122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с пояснительной запиской;</w:t>
      </w:r>
    </w:p>
    <w:p w:rsidR="00A5122B" w:rsidRPr="00F0284A" w:rsidRDefault="00A5122B" w:rsidP="00A5122B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соглашения (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договоры) о намерениях между </w:t>
      </w:r>
      <w:r w:rsidR="0037187C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 исполнителем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и организациями Саткинского муниципального района, подтверждающие финансирование программы за счет внебюджетных </w:t>
      </w:r>
      <w:r w:rsidR="00890D46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2383" w:rsidRPr="00F0284A" w:rsidRDefault="00AC2383" w:rsidP="00AC2383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028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 необходимости с ответственным исполнителем по проекту программы может быть организовано взаимодействие с целью получения дополнительной информации, требуемой                           для проведения экспертизы.</w:t>
      </w:r>
    </w:p>
    <w:p w:rsidR="00A5122B" w:rsidRPr="00F0284A" w:rsidRDefault="00A5122B" w:rsidP="00A5122B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Юридический отдел подготавливает заключение на предмет соответствия </w:t>
      </w:r>
      <w:r w:rsidR="0037187C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действующему законодательству.</w:t>
      </w:r>
    </w:p>
    <w:p w:rsidR="00A5122B" w:rsidRPr="00F0284A" w:rsidRDefault="00A5122B" w:rsidP="00A5122B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Финансовое управление оценивает представленный проект </w:t>
      </w:r>
      <w:r w:rsidR="0037187C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на соответствие средств на реализацию программы возможностям бюджета Саткинского муниципального района</w:t>
      </w:r>
      <w:r w:rsidR="00EC42BD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(бюджета Саткинского городского поселения)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122B" w:rsidRPr="00F0284A" w:rsidRDefault="00097AD2" w:rsidP="00A5122B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Комитет экономики </w:t>
      </w:r>
      <w:r w:rsidR="00A5122B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оценивает представленный проект </w:t>
      </w:r>
      <w:r w:rsidR="0037187C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="00A5122B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и подготавливает заключение в течение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14 календарных дней</w:t>
      </w:r>
      <w:r w:rsidR="00A5122B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, обращая при этом особое внимание на: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наличие муниципальной программы в Перечне муниципальных программ, утвержденном постановлением Администрации Саткинского муниципального района;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цели и задач муниципальной программы приоритетам, целям и задачам, установленным в Стратегическом плане;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наименований целевых показателей (индикаторов) муниципальной программы (подпрограммы) наименованиям показателей (индикаторов), содержащихся в Стратегическом плане, указах Президента Российской Федерации, постановлениях Правительства Российской Федерации, других правовых актах Российской Федерации, Челябинской области, Саткинского муниципального района и иных документах в сфере стратегического планирования;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наличие статистического и методического обеспечения для количественного измерения достижения годовых показателей муниципальной программы (подпрограммы);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взаимосвязь мероприятий, направленных на решение задачи и результатов их выполнения</w:t>
      </w:r>
      <w:r w:rsidR="00D33ED9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целевыми показателями (индикаторами) муниципальной программы (подпрограммы);</w:t>
      </w:r>
    </w:p>
    <w:p w:rsidR="00AC2383" w:rsidRPr="00F0284A" w:rsidRDefault="00AC2383" w:rsidP="00AC2383">
      <w:pPr>
        <w:pStyle w:val="a3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социально-экономическую эффективность муниципальной программы в целом и ожидаемые конечные результаты за весь период ее реализации.</w:t>
      </w:r>
    </w:p>
    <w:p w:rsidR="00097AD2" w:rsidRPr="00F0284A" w:rsidRDefault="00097AD2" w:rsidP="00097AD2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В связи со спецификой проекта программы, сложностью проведения экспертизы –                    ее срок, по согласованию с Председателем Комитета экономики, может быть продлен,                       но не более чем до 30 календарных дней.</w:t>
      </w:r>
    </w:p>
    <w:p w:rsidR="007E02C1" w:rsidRPr="00F0284A" w:rsidRDefault="00A5122B" w:rsidP="007E02C1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замечаний и предложений Юридического отдела, Финансового управления </w:t>
      </w:r>
      <w:r w:rsidR="007E02C1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и Комитета экономики ответственный исполнитель муниципальной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производит доработку проекта </w:t>
      </w:r>
      <w:r w:rsidR="0037187C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7E02C1" w:rsidRPr="00F0284A" w:rsidRDefault="00A5122B" w:rsidP="007E02C1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Доработанный проект </w:t>
      </w:r>
      <w:r w:rsidR="00653DDD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повторно направляется </w:t>
      </w:r>
      <w:r w:rsidR="00EC42BD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826765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повторной экспертизы и подготовки заключения </w:t>
      </w: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в Юридический отдел, Финансовое управление</w:t>
      </w:r>
      <w:r w:rsidR="007E02C1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Комитет экономики</w:t>
      </w:r>
      <w:r w:rsidR="00826765"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описанием изменений проекта муниципальной программы в ходе его доработки.</w:t>
      </w:r>
    </w:p>
    <w:p w:rsidR="00C35591" w:rsidRPr="005D35D2" w:rsidRDefault="00A5122B" w:rsidP="007E02C1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84A">
        <w:rPr>
          <w:rFonts w:ascii="Times New Roman" w:hAnsi="Times New Roman" w:cs="Times New Roman"/>
          <w:color w:val="000000" w:themeColor="text1"/>
          <w:sz w:val="24"/>
          <w:szCs w:val="24"/>
        </w:rPr>
        <w:t>Комитет экономики оценивает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доработанный проект программы в течение </w:t>
      </w:r>
      <w:r w:rsidR="003744D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пяти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и подготавливает заключение.</w:t>
      </w:r>
      <w:r w:rsidR="007E02C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72FDC" w:rsidRPr="00BE00B9" w:rsidRDefault="00D72FDC" w:rsidP="00D72FD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направляет проект муниципальной программы                            в Контрольно-счетную палату Саткинского муниципального района (далее – Контрольно-счетная палата) для проведения экспертизы в сроки, установленные Графиком подготовки                 и рассмотрения материалов, необходимых для составления проекта решения Собрания депутатов Саткинского муниципального района о районном бюджете на очередной финансовый год и плановый период (Графиком подготовки и рассмотрения материалов, необходимых для составления проекта решения Совета депутатов Саткинского городского поселения о бюджете Саткинского городского поселения на очередной финансовый год                  и плановый период).</w:t>
      </w:r>
    </w:p>
    <w:p w:rsidR="00D72FDC" w:rsidRPr="00BE00B9" w:rsidRDefault="00D72FDC" w:rsidP="00D72FDC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замечаний и предложений Контрольно-счетной палаты ответственный исполнитель муниципальной программы производит доработку проекта программы. </w:t>
      </w:r>
    </w:p>
    <w:p w:rsidR="00EF6755" w:rsidRPr="00BE00B9" w:rsidRDefault="00BE00B9" w:rsidP="007E02C1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Согласованный п</w:t>
      </w:r>
      <w:r w:rsidR="002C7D52"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>роект муниципальной программы</w:t>
      </w:r>
      <w:r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755" w:rsidRPr="00BE00B9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представляется на утверждение Главой Саткинского муниципального района.</w:t>
      </w:r>
    </w:p>
    <w:p w:rsidR="006416B3" w:rsidRPr="005D35D2" w:rsidRDefault="006416B3" w:rsidP="007E02C1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утвержденных муниципальных программ подлежат отражению в прогнозе социально-экономического развития Саткинского муниципального района на среднесрочный </w:t>
      </w:r>
      <w:r w:rsidR="009645C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(долгосрочный)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период.</w:t>
      </w:r>
    </w:p>
    <w:p w:rsidR="00B93DDC" w:rsidRPr="005D35D2" w:rsidRDefault="00B93DDC" w:rsidP="00E67014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75ED6" w:rsidRPr="005D35D2" w:rsidRDefault="00B93DDC" w:rsidP="00E67014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="00275ED6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</w:t>
      </w:r>
      <w:r w:rsidR="006B4722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75ED6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9237E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Финансовое обеспечение реализации муниципальных программ</w:t>
      </w:r>
    </w:p>
    <w:p w:rsidR="00936837" w:rsidRPr="004D612A" w:rsidRDefault="00936837" w:rsidP="0019237E">
      <w:pPr>
        <w:pStyle w:val="a3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программы реализуются за счет </w:t>
      </w:r>
      <w:r w:rsidR="00BF3F48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бюджетных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 </w:t>
      </w:r>
      <w:r w:rsidR="00BF3F48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(средств федерального бюджета, областного бюджета, районного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бюджета </w:t>
      </w:r>
      <w:r w:rsidR="00337755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(бюджета Саткинского </w:t>
      </w:r>
      <w:r w:rsidR="00337755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городского поселения)</w:t>
      </w:r>
      <w:r w:rsidR="00BF3F48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средств бюджетов поселений в рамках переданных полномочий)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F3F48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а также привлекаемых для выполнения этих программ внебюджетных источников.</w:t>
      </w:r>
    </w:p>
    <w:p w:rsidR="0019237E" w:rsidRPr="004D612A" w:rsidRDefault="0019237E" w:rsidP="00B93DDC">
      <w:pPr>
        <w:pStyle w:val="a3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муниципальных программ в части расходных обязательств Саткинского муниципального района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(Саткинского городского поселения)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за счет бюджетных ассигнований бюджета Саткинского муниципального района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(бюджета Саткинского городского поселения)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</w:t>
      </w:r>
      <w:r w:rsidR="00B93D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бюджетные ассигнования). Распределение бюджетных ассигнований на реализацию муниципальных прогр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амм (подпрограмм) утверждается р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ешением Собрания депутатов Саткинского муниципального района о </w:t>
      </w:r>
      <w:r w:rsidR="007A3E49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районном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бюджете</w:t>
      </w:r>
      <w:r w:rsidR="00AE4527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(решением Совета депутатов Саткинского городского поселения о бюджете Саткинского городского поселения</w:t>
      </w:r>
      <w:r w:rsidR="00AE4527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9237E" w:rsidRPr="004D612A" w:rsidRDefault="0019237E" w:rsidP="00B30180">
      <w:pPr>
        <w:pStyle w:val="a3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Планирование бюджетных ассигнований на реализацию муниципальных программ осуществляется в соответствии с нормативными правовыми актами, регулирующими порядок составления проекта бюджета </w:t>
      </w:r>
      <w:r w:rsidR="00B30180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Саткинского муниципального района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(Саткинского городского поселения)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планировани</w:t>
      </w:r>
      <w:r w:rsidR="00B95319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ассигнований.</w:t>
      </w:r>
    </w:p>
    <w:p w:rsidR="00273F10" w:rsidRPr="004D612A" w:rsidRDefault="00273F10" w:rsidP="00B30180">
      <w:pPr>
        <w:pStyle w:val="a3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программой может быть предусмотрено предоставление </w:t>
      </w:r>
      <w:r w:rsidR="00D72F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межбюджетных трансфертов бюджетам поселений на реализацию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программ</w:t>
      </w:r>
      <w:r w:rsidR="00D72F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поселений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, направленных на достижение цел</w:t>
      </w:r>
      <w:r w:rsidR="00B93D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, соответствующ</w:t>
      </w:r>
      <w:r w:rsidR="00B93D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2F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районной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программе. Условия предоставления </w:t>
      </w:r>
      <w:r w:rsidR="00D72FD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указанных межбюджетных трансфертов устанавливаются муниципальной программой и подлежат включению в раздел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6 муниципальной программы (подпрограммы).</w:t>
      </w:r>
    </w:p>
    <w:p w:rsidR="00DC28F4" w:rsidRPr="004D612A" w:rsidRDefault="00273F10" w:rsidP="00DC28F4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участия в реализации муниципальной программы организаций (независимо </w:t>
      </w:r>
      <w:r w:rsidR="00A72F5C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от их организационно-правовой формы собственности) и (или) внебюджетных фондов – соответствующую информацию, включая подтвержденные данные о прогнозных расходах организаций и (или) внебюджетных фондов на реализацию мероприятий муниципальной программы.</w:t>
      </w:r>
    </w:p>
    <w:p w:rsidR="0019237E" w:rsidRPr="004D612A" w:rsidRDefault="00197A27" w:rsidP="00B30180">
      <w:pPr>
        <w:pStyle w:val="a3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программы </w:t>
      </w:r>
      <w:r w:rsidR="0019237E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подлежат утве</w:t>
      </w:r>
      <w:r w:rsidR="00B30180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рждению в сроки, установленные Г</w:t>
      </w:r>
      <w:r w:rsidR="0019237E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рафиком</w:t>
      </w:r>
      <w:r w:rsidR="00B30180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подготовки и рассмотрения материалов, необходимых для составления проекта решения Собрания депутатов Саткинского муниципального района о районном бюджете </w:t>
      </w:r>
      <w:r w:rsidR="00C8046A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19237E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на очередной финансовый год и плановый период</w:t>
      </w:r>
      <w:r w:rsidR="00C8046A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(Графиком подготовки и рассмотрения материалов, необходимых для составления проекта решения Совета депутатов Саткинского городского поселения о бюджете Саткинского городского поселения на очередной финансовый год и плановый период)</w:t>
      </w:r>
      <w:r w:rsidR="0019237E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9237E" w:rsidRPr="005D35D2" w:rsidRDefault="0019237E" w:rsidP="001923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частичного или полного сокращения (увеличения) бюджетных ассигнований на реализацию муниципальной программы путем внесения изменений в бюджет </w:t>
      </w:r>
      <w:r w:rsidR="00B30180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Саткинского муниципального района</w:t>
      </w:r>
      <w:r w:rsidR="001C5C0B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(бюджет Саткинского городского поселения)</w:t>
      </w:r>
      <w:r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C5C0B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без </w:t>
      </w:r>
      <w:r w:rsidR="00B458FD" w:rsidRPr="004D612A">
        <w:rPr>
          <w:rFonts w:ascii="Times New Roman" w:hAnsi="Times New Roman" w:cs="Times New Roman"/>
          <w:color w:val="000000" w:themeColor="text1"/>
          <w:sz w:val="24"/>
          <w:szCs w:val="24"/>
        </w:rPr>
        <w:t>изменения</w:t>
      </w:r>
      <w:r w:rsidR="00B458F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целевых индикаторов (показателей) программы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соответствующая муниципальная программа подлежит уточнению.</w:t>
      </w:r>
      <w:r w:rsidR="00B458F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этом случае проект муниципальной программы (изменений в программу) направляется на экспертизу и подготовку заключения </w:t>
      </w:r>
      <w:r w:rsidR="001C5C0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B458F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Финансовое управление.</w:t>
      </w:r>
    </w:p>
    <w:p w:rsidR="00B458FD" w:rsidRPr="005D35D2" w:rsidRDefault="00B458FD" w:rsidP="00B458F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случае частичного или полного сокращения (увеличения) бюджетных ассигнований на реализацию муниципальных программ в течение финансового года путем внесения изменений в бюджет Саткинского муниципального района</w:t>
      </w:r>
      <w:r w:rsidR="001C5C0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(бюджет Саткинского городского поселения)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 целевые индикаторы (показатели) программы, соответствующая муниципальная программа подлежит уточнению. В этом случае проект муниципальной программы (изменений в программу) направляется на экспертизу и подготовку заключения </w:t>
      </w:r>
      <w:r w:rsidR="001F3D6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следующем порядке:</w:t>
      </w:r>
    </w:p>
    <w:p w:rsidR="00B458FD" w:rsidRPr="005D35D2" w:rsidRDefault="00B458FD" w:rsidP="00B458FD">
      <w:pPr>
        <w:pStyle w:val="a3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Юридический отдел;</w:t>
      </w:r>
    </w:p>
    <w:p w:rsidR="00B458FD" w:rsidRPr="005D35D2" w:rsidRDefault="00B458FD" w:rsidP="00B458FD">
      <w:pPr>
        <w:pStyle w:val="a3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управление;</w:t>
      </w:r>
    </w:p>
    <w:p w:rsidR="00B458FD" w:rsidRPr="005D35D2" w:rsidRDefault="00B458FD" w:rsidP="00B458FD">
      <w:pPr>
        <w:pStyle w:val="a3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Комитет экономики с копиями заключений Юридического отдела и Финансового управления.</w:t>
      </w:r>
    </w:p>
    <w:p w:rsidR="0019237E" w:rsidRPr="005D35D2" w:rsidRDefault="0019237E" w:rsidP="001923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программы подлежат приведению в соответствие с решением Собрания депутатов </w:t>
      </w:r>
      <w:r w:rsidR="00B3018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Саткинского муниципального района</w:t>
      </w:r>
      <w:r w:rsidR="001C5C0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="005A65B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районном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бюджете на очередной финансовый год и плановый период</w:t>
      </w:r>
      <w:r w:rsidR="005A65B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(решением Совета депутатов Саткинского городского поселения о бюджете Саткинского городского поселения на очередной финансовый год                    и плановый период)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</w:t>
      </w:r>
      <w:r w:rsidR="001C5C0B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двух недель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дня вступления его в силу.</w:t>
      </w:r>
    </w:p>
    <w:p w:rsidR="0019237E" w:rsidRPr="005D35D2" w:rsidRDefault="0019237E" w:rsidP="00B30180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случаях дублирования расходов на реализацию мероприятий муниципальной программы с расходами других муниципальных программ или другими расходами </w:t>
      </w:r>
      <w:r w:rsidR="00B3018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главных распорядителей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должны быть внесены соответствующие изменения в муниципальные программы с целью исключения дублирования расходов.</w:t>
      </w:r>
    </w:p>
    <w:p w:rsidR="00423E17" w:rsidRPr="005D35D2" w:rsidRDefault="00423E17" w:rsidP="006A2CF7">
      <w:pPr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4"/>
          <w:szCs w:val="24"/>
        </w:rPr>
      </w:pPr>
    </w:p>
    <w:p w:rsidR="00C85CAF" w:rsidRPr="005D35D2" w:rsidRDefault="00275ED6" w:rsidP="006A2CF7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</w:t>
      </w:r>
      <w:r w:rsidR="006B4722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Управление реализацией программы </w:t>
      </w:r>
    </w:p>
    <w:p w:rsidR="00275ED6" w:rsidRPr="005D35D2" w:rsidRDefault="00275ED6" w:rsidP="00C85CAF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контроль</w:t>
      </w:r>
      <w:r w:rsidR="00C85CAF"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ходом ее выполнения</w:t>
      </w:r>
    </w:p>
    <w:p w:rsidR="006A2CF7" w:rsidRPr="005D35D2" w:rsidRDefault="006A2CF7" w:rsidP="006A2CF7">
      <w:pPr>
        <w:pStyle w:val="a3"/>
        <w:numPr>
          <w:ilvl w:val="0"/>
          <w:numId w:val="2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содержащим перечень наиболее важных, социально значимых контрольных событий муни</w:t>
      </w:r>
      <w:r w:rsidR="00F451C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ципальной программы                  с указанием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их сроков и ожидаемых результатов.</w:t>
      </w:r>
    </w:p>
    <w:p w:rsidR="00690F70" w:rsidRPr="005D35D2" w:rsidRDefault="006A2CF7" w:rsidP="00690F70">
      <w:pPr>
        <w:pStyle w:val="a3"/>
        <w:numPr>
          <w:ilvl w:val="0"/>
          <w:numId w:val="22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ежегодно,</w:t>
      </w:r>
      <w:r w:rsidR="00690F7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</w:t>
      </w:r>
      <w:r w:rsidR="003917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приведения муниципальной программы в соответствие решени</w:t>
      </w:r>
      <w:r w:rsidR="0006774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3917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Собрания депутатов Саткинского муниципального района о бюджете на очередной финансовый год и плановый период</w:t>
      </w:r>
      <w:r w:rsidR="00E871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(решению Совета </w:t>
      </w:r>
      <w:r w:rsidR="00E871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депутатов Саткинского городского поселения о бюджете Саткинского городского поселения на очередной финансовый год и плановый период)</w:t>
      </w:r>
      <w:r w:rsidR="003917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90F7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пяти рабочих дней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утверждает план реализации, согласованный с соисполнителями муниципальной программы</w:t>
      </w:r>
      <w:r w:rsidR="00690F7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C6B75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форме приложения 3 к настоящему Порядку </w:t>
      </w:r>
      <w:r w:rsidR="00690F7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направляет его копии в </w:t>
      </w:r>
      <w:r w:rsidR="00490CF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управление</w:t>
      </w:r>
      <w:r w:rsidR="00690F7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планом реализации разрабатывает детальный план-график</w:t>
      </w:r>
      <w:r w:rsidR="00E55EA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к Плану реализации)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содержащий полный перечень мероприятий муниципальной программы, необходимых и достаточных для достижения цел</w:t>
      </w:r>
      <w:r w:rsidR="00E871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муниципальной программы, </w:t>
      </w:r>
      <w:r w:rsidR="00E871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а также полный перечень контрольных событий муниципальной программы.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По каждому мероприятию приводятся сведения об ответственном исполнителе, сроках начала и окончания его реализации, объемах бюджетных ассигнований в пределах утвержденных лимитов бюджетных ассигнований и ожидаемых результатах.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характеристиками контрольных событий муниципальной программы являются: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общественная, в том числе социально-экономическая, значимость (важность) </w:t>
      </w:r>
      <w:r w:rsidR="00AB10B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целей и решения соответствующих задач подпрограмм, направлений отдельных мероприятий муниципальной программы;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нулевая длительность (определенная дата наступления);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однозначной оценки достижения (ноль процентов или сто процентов);</w:t>
      </w:r>
    </w:p>
    <w:p w:rsidR="00DC6B75" w:rsidRPr="005D35D2" w:rsidRDefault="00DC6B75" w:rsidP="00DC6B75">
      <w:pPr>
        <w:pStyle w:val="a3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документальное подтверждение результата.</w:t>
      </w:r>
    </w:p>
    <w:p w:rsidR="00796952" w:rsidRPr="005D35D2" w:rsidRDefault="00796952" w:rsidP="00796952">
      <w:pPr>
        <w:pStyle w:val="a3"/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принятия решения о внесении изменений в план реализации ответственный исполнитель в 10-дневный срок с момента утверждения соответствующего решения </w:t>
      </w:r>
      <w:r w:rsidR="00222A4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письменно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уведомляет о нем </w:t>
      </w:r>
      <w:r w:rsidR="008A580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управление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3610" w:rsidRPr="005D35D2" w:rsidRDefault="006A2CF7" w:rsidP="006A2CF7">
      <w:pPr>
        <w:pStyle w:val="a3"/>
        <w:numPr>
          <w:ilvl w:val="0"/>
          <w:numId w:val="2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Ежегодно до 1 </w:t>
      </w:r>
      <w:r w:rsidR="002C53A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="00805D1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следующего за отчетным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ответственный исполнитель направляет в Комитет экономики годовой отчет по выполнению муниципальной программы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3610" w:rsidRPr="005D35D2" w:rsidRDefault="00AB3610" w:rsidP="00AB3610">
      <w:pPr>
        <w:pStyle w:val="a3"/>
        <w:tabs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год</w:t>
      </w:r>
      <w:r w:rsidR="004E7A5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овому отчету устанавливаются в П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орядке проведения оценки эффективности реализации муниципальных программ Саткинского муниципального района</w:t>
      </w:r>
      <w:r w:rsidR="00F81D1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муниципальных программ Саткинского городского поселения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4 к настоящему Порядку).</w:t>
      </w:r>
    </w:p>
    <w:p w:rsidR="00AB3610" w:rsidRPr="005D35D2" w:rsidRDefault="006A2CF7" w:rsidP="006A2CF7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Комитет экономики</w:t>
      </w:r>
      <w:r w:rsidR="00805D1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ежегодно,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1 </w:t>
      </w:r>
      <w:r w:rsidR="00B702F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мая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следующего за отчетным, </w:t>
      </w:r>
      <w:r w:rsidR="00B702F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годовых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отчетов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представленных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ответственны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ями, подготавливает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Главе </w:t>
      </w:r>
      <w:r w:rsidR="00805D1A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Саткинского муниципального района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сводный </w:t>
      </w:r>
      <w:r w:rsidR="001822C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годовой отчет о ходе реализации муниципальных программ</w:t>
      </w:r>
      <w:r w:rsidR="00B702F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Саткинского муниципального района и сводный </w:t>
      </w:r>
      <w:r w:rsidR="00B702F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годовой отчет о ходе реализации муниципальных программ Саткинского городского поселения</w:t>
      </w:r>
      <w:r w:rsidR="00AB361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05D1A" w:rsidRPr="005D35D2" w:rsidRDefault="00C863D7" w:rsidP="00805D1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Годовой отчет </w:t>
      </w:r>
      <w:r w:rsidR="006858B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подлежит размещению на официальном сайте ответственного исполнителя</w:t>
      </w:r>
      <w:r w:rsidR="006A2C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сети Интернет</w:t>
      </w:r>
      <w:r w:rsidR="00C51DF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отсутствия официального сайта годовой отчет размещается на официальном сайте Администрации Саткинского муниципального района                в разделе «Органы управления»)</w:t>
      </w:r>
      <w:r w:rsidR="00EE112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в системе ГАС «Управление»</w:t>
      </w:r>
      <w:r w:rsidR="006A2CF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58B7" w:rsidRPr="005D35D2" w:rsidRDefault="006858B7" w:rsidP="00805D1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Сводны</w:t>
      </w:r>
      <w:r w:rsidR="00EE112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EE112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ые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отчет</w:t>
      </w:r>
      <w:r w:rsidR="00EE112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ходе реализации муниципальных программ подлеж</w:t>
      </w:r>
      <w:r w:rsidR="00EE112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т размещению на официальном сайте Администрации Саткинского муниципального района.</w:t>
      </w:r>
    </w:p>
    <w:p w:rsidR="00C863D7" w:rsidRPr="005D35D2" w:rsidRDefault="00C863D7" w:rsidP="00805D1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контроля реализации муниципальных программ </w:t>
      </w:r>
      <w:r w:rsidR="002C53A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ежеквартально</w:t>
      </w:r>
      <w:r w:rsidR="004E7A5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 исключением </w:t>
      </w:r>
      <w:r w:rsidR="004E7A56" w:rsidRPr="005D35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4E7A56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квартала)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в срок до 30 числа месяца, следующего за отчетным кварталом, осуществляет мониторинг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ализации муниципальных программ</w:t>
      </w:r>
      <w:r w:rsidR="002C53A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29ED" w:rsidRPr="005D35D2" w:rsidRDefault="008229ED" w:rsidP="004E7A56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ориентирован на раннее предупреждение возникновения проблем </w:t>
      </w:r>
      <w:r w:rsidR="00F81D1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отклонений хода реализации муниципальной программы от запланированного уровня </w:t>
      </w:r>
      <w:r w:rsidR="00F81D1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 осуществляется один раз в квартал по форме приложения 5 к настоящему Порядку.</w:t>
      </w:r>
    </w:p>
    <w:p w:rsidR="008229ED" w:rsidRPr="005D35D2" w:rsidRDefault="008229ED" w:rsidP="004E7A56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sub_282"/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Объектом мониторинга являются наступление контрольных событий муниципальной программы в установленные и ожидаемые сроки, ход реализации мероприятий плана реализации муниципальной программы и причины невыполнения сроков мероприятий и контрольных событий, объемов финансирования мероприятий, а также информация о ходе выполнения целевых индикаторов муниципальной программы.</w:t>
      </w:r>
    </w:p>
    <w:p w:rsidR="003C4B79" w:rsidRPr="005D35D2" w:rsidRDefault="008229ED" w:rsidP="003C4B7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sub_283"/>
      <w:bookmarkEnd w:id="8"/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Соисполнители муниципальной программы в пределах своей компетенции ежеквартально (за исключением </w:t>
      </w:r>
      <w:r w:rsidR="005A2644" w:rsidRPr="005D35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квартала), до 10 числа месяца, следующего за отчетным кварталом, направляют необходимую для мониторинга информацию ответственному исполнителю.</w:t>
      </w:r>
      <w:bookmarkStart w:id="10" w:name="sub_284"/>
      <w:bookmarkEnd w:id="9"/>
    </w:p>
    <w:p w:rsidR="003C4B79" w:rsidRPr="005D35D2" w:rsidRDefault="003C4B79" w:rsidP="003C4B79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Координация исполнения и предварительное рассмотрение результатов мониторинга реализации муниципальных программ осуществляется заместителями Главы Саткинского муниципального района в соответствии с распределением компетенции.</w:t>
      </w:r>
    </w:p>
    <w:bookmarkEnd w:id="10"/>
    <w:p w:rsidR="008229ED" w:rsidRPr="005D35D2" w:rsidRDefault="002C53A0" w:rsidP="005A2644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ежеквартально в срок до 30 числа месяца, следующего за отчетным кварталом (за исключением </w:t>
      </w:r>
      <w:r w:rsidR="005A2644" w:rsidRPr="005D35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квартала), направляет в Финансовое управление сводный отчет о достижении целевых индикаторов в разрезе </w:t>
      </w:r>
      <w:r w:rsidR="00BE659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программ </w:t>
      </w:r>
      <w:r w:rsidR="00F81D1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253F6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по форме приложения 5 к настоящему Порядку</w:t>
      </w:r>
      <w:r w:rsidR="008229ED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A2CF7" w:rsidRPr="005D35D2" w:rsidRDefault="006A2CF7" w:rsidP="00805D1A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приложением </w:t>
      </w:r>
      <w:r w:rsidR="00730440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</w:t>
      </w:r>
      <w:r w:rsidR="000B21E5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Порядку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514C7" w:rsidRPr="005D35D2" w:rsidRDefault="008514C7" w:rsidP="000B21E5">
      <w:pPr>
        <w:spacing w:after="0" w:line="36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F33BD1" w:rsidRPr="005D35D2" w:rsidRDefault="000B21E5" w:rsidP="000B21E5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VI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D35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Полномочия ответственного исполнителя и соисполнителей </w:t>
      </w:r>
    </w:p>
    <w:p w:rsidR="000B21E5" w:rsidRPr="005D35D2" w:rsidRDefault="000B21E5" w:rsidP="00F33BD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при разработке</w:t>
      </w:r>
      <w:r w:rsidR="00F33BD1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 реализации муниципальных программ</w:t>
      </w:r>
    </w:p>
    <w:p w:rsidR="000B21E5" w:rsidRPr="005D35D2" w:rsidRDefault="000B21E5" w:rsidP="000B21E5">
      <w:pPr>
        <w:pStyle w:val="a3"/>
        <w:numPr>
          <w:ilvl w:val="0"/>
          <w:numId w:val="2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исполнитель:</w:t>
      </w:r>
    </w:p>
    <w:p w:rsidR="000B21E5" w:rsidRPr="005D35D2" w:rsidRDefault="000B21E5" w:rsidP="000B21E5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обеспечивает разработку муниципальной программы, ее согласование и внесение </w:t>
      </w:r>
      <w:r w:rsidR="006F457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установленном порядке на утверждение Главе Саткинского муниципального района;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2) формирует структуру муниципальной программы, а также перечень соисполнителей муниципальной программы;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3) организует реализацию муниципальной программы</w:t>
      </w:r>
      <w:r w:rsidR="006F4579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осуществляет внесение изменений в нее в установленном порядке,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4) представляет по запросу сведения, необходимые для проведения мониторинга реализации муниципальной программы;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5) запрашивает у соисполнителей информацию, необходимую для подготовки ответов на запросы;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6) проводит оценку эффективности мероприятий, осуществляемых соисполнителем;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7) запрашивает у соисполнителей информацию, необходимую для подготовки годового отчета;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8) подготавливает годовой отчет и предста</w:t>
      </w:r>
      <w:r w:rsidR="0098691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вляет его в Комитет экономики;</w:t>
      </w:r>
    </w:p>
    <w:p w:rsidR="0098691F" w:rsidRPr="005D35D2" w:rsidRDefault="005A2644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98691F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подготовку предложений по объемам и источникам реализации муниципальной программы;</w:t>
      </w:r>
    </w:p>
    <w:p w:rsidR="000773FC" w:rsidRPr="005D35D2" w:rsidRDefault="0098691F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10) размещает</w:t>
      </w:r>
      <w:r w:rsidR="000773FC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214D7" w:rsidRPr="005D35D2" w:rsidRDefault="0098691F" w:rsidP="007214D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утвержденную (внесение изменений и дополнений) муниципальную программу</w:t>
      </w:r>
      <w:r w:rsidR="007214D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214D7" w:rsidRPr="005D35D2" w:rsidRDefault="000773FC" w:rsidP="007214D7">
      <w:pPr>
        <w:pStyle w:val="a3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официальном сайте </w:t>
      </w:r>
      <w:r w:rsidR="00C51DF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ответственного исполнителя в сети Интернет (в случае отсутствия официального сайта утвержденная муниципальная программа (внесение изменений и дополнений) размещается на официальном сайте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Саткинского муниципального района </w:t>
      </w:r>
      <w:r w:rsidR="00C51DF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разделе «Органы управления») в течение двух недель со дня                       ее утверждения</w:t>
      </w:r>
      <w:r w:rsidR="007214D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0773FC" w:rsidRPr="005D35D2" w:rsidRDefault="007214D7" w:rsidP="007214D7">
      <w:pPr>
        <w:pStyle w:val="a3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системе ГАС «Управление» в разделе «Система стратегического планирования» </w:t>
      </w:r>
      <w:r w:rsidRPr="005D35D2">
        <w:sym w:font="Symbol" w:char="F02D"/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течение двух недель со дня утверждения программы</w:t>
      </w:r>
      <w:r w:rsidR="000773FC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214D7" w:rsidRPr="005D35D2" w:rsidRDefault="000773FC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годовой отчет по выполнению муниципальной программы</w:t>
      </w:r>
      <w:r w:rsidR="007214D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214D7" w:rsidRPr="005D35D2" w:rsidRDefault="000773FC" w:rsidP="007214D7">
      <w:pPr>
        <w:pStyle w:val="a3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ответственного исполнителя в сети Интернет</w:t>
      </w:r>
      <w:r w:rsidR="00C51DF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отсутствия официального сайта годовой отчет размещается на официальном сайте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Саткинского муниципального района </w:t>
      </w:r>
      <w:r w:rsidR="00C51DF4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в разделе «Органы управления»)</w:t>
      </w:r>
      <w:r w:rsidR="007214D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98691F" w:rsidRPr="005D35D2" w:rsidRDefault="007214D7" w:rsidP="007214D7">
      <w:pPr>
        <w:pStyle w:val="a3"/>
        <w:numPr>
          <w:ilvl w:val="0"/>
          <w:numId w:val="3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системе ГАС «Управление» в разделе «Система стратегического планирования» </w:t>
      </w:r>
      <w:r w:rsidRPr="005D35D2">
        <w:sym w:font="Symbol" w:char="F02D"/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срок до 1 апреля года, следующего за отчетным;</w:t>
      </w:r>
    </w:p>
    <w:p w:rsidR="0098691F" w:rsidRPr="005D35D2" w:rsidRDefault="0098691F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11) осуществляет мониторинг и анализ отчетов соисполнителей;</w:t>
      </w:r>
    </w:p>
    <w:p w:rsidR="0098691F" w:rsidRPr="005D35D2" w:rsidRDefault="0098691F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12) осуществляет иные полномочия, установленные муниципальной программой.</w:t>
      </w:r>
    </w:p>
    <w:p w:rsidR="000B21E5" w:rsidRPr="005D35D2" w:rsidRDefault="000B21E5" w:rsidP="000B21E5">
      <w:pPr>
        <w:pStyle w:val="a3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Соисполнители: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участвуют в разработке </w:t>
      </w:r>
      <w:r w:rsidR="007A381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проекта муниципальной программы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и осуществляют реализацию мероприятий муниципальной программы</w:t>
      </w:r>
      <w:r w:rsidR="007A381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7A3817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рамках своей компетенции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B21E5" w:rsidRPr="005D35D2" w:rsidRDefault="000B21E5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2) представляют в установленный срок ответственному исполнителю необходимую информацию для подготовки ответов на запросы, а также отчет о ходе реализации мероприятий муниципальной программы</w:t>
      </w:r>
      <w:r w:rsidR="00CA49A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, информацию, необходимую для проведения оценки эффективности муниципальной программы, мониторинга ее реализации</w:t>
      </w: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B21E5" w:rsidRPr="005D35D2" w:rsidRDefault="000B21E5" w:rsidP="000013C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3) представляют ответственному исполнителю информацию, необходимую для подготовки годового отчета;</w:t>
      </w:r>
    </w:p>
    <w:p w:rsidR="00275ED6" w:rsidRPr="005D35D2" w:rsidRDefault="000013C9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B21E5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</w:t>
      </w:r>
      <w:r w:rsidR="00CA49A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приятий муниципальной программы;</w:t>
      </w:r>
    </w:p>
    <w:p w:rsidR="00CA49A2" w:rsidRPr="000013C9" w:rsidRDefault="000013C9" w:rsidP="000B21E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A49A2" w:rsidRPr="005D35D2">
        <w:rPr>
          <w:rFonts w:ascii="Times New Roman" w:hAnsi="Times New Roman" w:cs="Times New Roman"/>
          <w:color w:val="000000" w:themeColor="text1"/>
          <w:sz w:val="24"/>
          <w:szCs w:val="24"/>
        </w:rPr>
        <w:t>) осуществляет иные полномочия, установленные муниципальной программой.</w:t>
      </w:r>
    </w:p>
    <w:p w:rsidR="008514C7" w:rsidRPr="001D3711" w:rsidRDefault="008514C7" w:rsidP="006B472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70C0"/>
          <w:sz w:val="18"/>
          <w:szCs w:val="18"/>
        </w:rPr>
      </w:pPr>
    </w:p>
    <w:p w:rsidR="00C14A0D" w:rsidRPr="001D3711" w:rsidRDefault="00275ED6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D371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sectPr w:rsidR="00C14A0D" w:rsidRPr="001D3711" w:rsidSect="00A43904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343" w:rsidRDefault="00D52343" w:rsidP="00A43904">
      <w:pPr>
        <w:spacing w:after="0" w:line="240" w:lineRule="auto"/>
      </w:pPr>
      <w:r>
        <w:separator/>
      </w:r>
    </w:p>
  </w:endnote>
  <w:endnote w:type="continuationSeparator" w:id="0">
    <w:p w:rsidR="00D52343" w:rsidRDefault="00D52343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343" w:rsidRDefault="00D52343" w:rsidP="00A43904">
      <w:pPr>
        <w:spacing w:after="0" w:line="240" w:lineRule="auto"/>
      </w:pPr>
      <w:r>
        <w:separator/>
      </w:r>
    </w:p>
  </w:footnote>
  <w:footnote w:type="continuationSeparator" w:id="0">
    <w:p w:rsidR="00D52343" w:rsidRDefault="00D52343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565507"/>
      <w:docPartObj>
        <w:docPartGallery w:val="Page Numbers (Top of Page)"/>
        <w:docPartUnique/>
      </w:docPartObj>
    </w:sdtPr>
    <w:sdtEndPr/>
    <w:sdtContent>
      <w:p w:rsidR="002C53A0" w:rsidRDefault="002C53A0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289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C53A0" w:rsidRDefault="002C53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E6507B"/>
    <w:multiLevelType w:val="hybridMultilevel"/>
    <w:tmpl w:val="AD46CC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DC1422"/>
    <w:multiLevelType w:val="hybridMultilevel"/>
    <w:tmpl w:val="5B6C94DC"/>
    <w:lvl w:ilvl="0" w:tplc="04190011">
      <w:start w:val="1"/>
      <w:numFmt w:val="decimal"/>
      <w:lvlText w:val="%1)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7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F925B2"/>
    <w:multiLevelType w:val="hybridMultilevel"/>
    <w:tmpl w:val="B74ED790"/>
    <w:lvl w:ilvl="0" w:tplc="770A5F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3">
    <w:nsid w:val="540D42AB"/>
    <w:multiLevelType w:val="hybridMultilevel"/>
    <w:tmpl w:val="A3A69D3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5706EE9"/>
    <w:multiLevelType w:val="hybridMultilevel"/>
    <w:tmpl w:val="0B24ACAC"/>
    <w:lvl w:ilvl="0" w:tplc="E3142BD0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B410A21"/>
    <w:multiLevelType w:val="hybridMultilevel"/>
    <w:tmpl w:val="3AA66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D443E3D"/>
    <w:multiLevelType w:val="hybridMultilevel"/>
    <w:tmpl w:val="B622E410"/>
    <w:lvl w:ilvl="0" w:tplc="04190011">
      <w:start w:val="1"/>
      <w:numFmt w:val="decimal"/>
      <w:lvlText w:val="%1)"/>
      <w:lvlJc w:val="left"/>
      <w:pPr>
        <w:ind w:left="1346" w:hanging="360"/>
      </w:p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>
    <w:nsid w:val="60335C96"/>
    <w:multiLevelType w:val="hybridMultilevel"/>
    <w:tmpl w:val="800AA3A2"/>
    <w:lvl w:ilvl="0" w:tplc="D6727440">
      <w:start w:val="1"/>
      <w:numFmt w:val="decimal"/>
      <w:lvlText w:val="%1."/>
      <w:lvlJc w:val="left"/>
      <w:pPr>
        <w:ind w:left="9149" w:hanging="360"/>
      </w:pPr>
      <w:rPr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38">
    <w:nsid w:val="7E2D5662"/>
    <w:multiLevelType w:val="hybridMultilevel"/>
    <w:tmpl w:val="5364B0F8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7"/>
  </w:num>
  <w:num w:numId="3">
    <w:abstractNumId w:val="18"/>
  </w:num>
  <w:num w:numId="4">
    <w:abstractNumId w:val="15"/>
  </w:num>
  <w:num w:numId="5">
    <w:abstractNumId w:val="0"/>
  </w:num>
  <w:num w:numId="6">
    <w:abstractNumId w:val="10"/>
  </w:num>
  <w:num w:numId="7">
    <w:abstractNumId w:val="31"/>
  </w:num>
  <w:num w:numId="8">
    <w:abstractNumId w:val="30"/>
  </w:num>
  <w:num w:numId="9">
    <w:abstractNumId w:val="13"/>
  </w:num>
  <w:num w:numId="10">
    <w:abstractNumId w:val="3"/>
  </w:num>
  <w:num w:numId="11">
    <w:abstractNumId w:val="35"/>
  </w:num>
  <w:num w:numId="12">
    <w:abstractNumId w:val="6"/>
  </w:num>
  <w:num w:numId="13">
    <w:abstractNumId w:val="17"/>
  </w:num>
  <w:num w:numId="14">
    <w:abstractNumId w:val="11"/>
  </w:num>
  <w:num w:numId="15">
    <w:abstractNumId w:val="36"/>
  </w:num>
  <w:num w:numId="16">
    <w:abstractNumId w:val="27"/>
  </w:num>
  <w:num w:numId="17">
    <w:abstractNumId w:val="32"/>
  </w:num>
  <w:num w:numId="18">
    <w:abstractNumId w:val="5"/>
  </w:num>
  <w:num w:numId="19">
    <w:abstractNumId w:val="25"/>
  </w:num>
  <w:num w:numId="20">
    <w:abstractNumId w:val="1"/>
  </w:num>
  <w:num w:numId="21">
    <w:abstractNumId w:val="33"/>
  </w:num>
  <w:num w:numId="22">
    <w:abstractNumId w:val="29"/>
  </w:num>
  <w:num w:numId="23">
    <w:abstractNumId w:val="21"/>
  </w:num>
  <w:num w:numId="24">
    <w:abstractNumId w:val="24"/>
  </w:num>
  <w:num w:numId="25">
    <w:abstractNumId w:val="37"/>
  </w:num>
  <w:num w:numId="26">
    <w:abstractNumId w:val="34"/>
  </w:num>
  <w:num w:numId="27">
    <w:abstractNumId w:val="20"/>
  </w:num>
  <w:num w:numId="28">
    <w:abstractNumId w:val="19"/>
  </w:num>
  <w:num w:numId="29">
    <w:abstractNumId w:val="2"/>
  </w:num>
  <w:num w:numId="30">
    <w:abstractNumId w:val="9"/>
  </w:num>
  <w:num w:numId="31">
    <w:abstractNumId w:val="4"/>
  </w:num>
  <w:num w:numId="32">
    <w:abstractNumId w:val="8"/>
  </w:num>
  <w:num w:numId="33">
    <w:abstractNumId w:val="16"/>
  </w:num>
  <w:num w:numId="34">
    <w:abstractNumId w:val="26"/>
  </w:num>
  <w:num w:numId="35">
    <w:abstractNumId w:val="38"/>
  </w:num>
  <w:num w:numId="36">
    <w:abstractNumId w:val="28"/>
  </w:num>
  <w:num w:numId="37">
    <w:abstractNumId w:val="23"/>
  </w:num>
  <w:num w:numId="38">
    <w:abstractNumId w:val="22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13C9"/>
    <w:rsid w:val="00011899"/>
    <w:rsid w:val="000141C0"/>
    <w:rsid w:val="00016104"/>
    <w:rsid w:val="00024712"/>
    <w:rsid w:val="00031AC8"/>
    <w:rsid w:val="00035910"/>
    <w:rsid w:val="000527AB"/>
    <w:rsid w:val="000572CE"/>
    <w:rsid w:val="000640EA"/>
    <w:rsid w:val="00067741"/>
    <w:rsid w:val="00075640"/>
    <w:rsid w:val="000773FC"/>
    <w:rsid w:val="00081E29"/>
    <w:rsid w:val="00097AD2"/>
    <w:rsid w:val="000A00C7"/>
    <w:rsid w:val="000A0CB5"/>
    <w:rsid w:val="000B12FB"/>
    <w:rsid w:val="000B21E5"/>
    <w:rsid w:val="000B7EC5"/>
    <w:rsid w:val="000C2750"/>
    <w:rsid w:val="000C65D2"/>
    <w:rsid w:val="000C69CD"/>
    <w:rsid w:val="000D7A95"/>
    <w:rsid w:val="000E14C5"/>
    <w:rsid w:val="000F1296"/>
    <w:rsid w:val="0012063A"/>
    <w:rsid w:val="00121D3B"/>
    <w:rsid w:val="00123AB9"/>
    <w:rsid w:val="001303D6"/>
    <w:rsid w:val="001345B8"/>
    <w:rsid w:val="00136DF8"/>
    <w:rsid w:val="00137213"/>
    <w:rsid w:val="0013735C"/>
    <w:rsid w:val="00143ABC"/>
    <w:rsid w:val="00164EBE"/>
    <w:rsid w:val="001659C0"/>
    <w:rsid w:val="001806CD"/>
    <w:rsid w:val="00181382"/>
    <w:rsid w:val="001822CF"/>
    <w:rsid w:val="0019237E"/>
    <w:rsid w:val="00192FF8"/>
    <w:rsid w:val="00193ADC"/>
    <w:rsid w:val="00194351"/>
    <w:rsid w:val="00197A27"/>
    <w:rsid w:val="001A7078"/>
    <w:rsid w:val="001B5C84"/>
    <w:rsid w:val="001C238B"/>
    <w:rsid w:val="001C462D"/>
    <w:rsid w:val="001C5C0B"/>
    <w:rsid w:val="001D3711"/>
    <w:rsid w:val="001D5F1F"/>
    <w:rsid w:val="001E2000"/>
    <w:rsid w:val="001F337C"/>
    <w:rsid w:val="001F3D6D"/>
    <w:rsid w:val="00201E26"/>
    <w:rsid w:val="0020289D"/>
    <w:rsid w:val="00211CDF"/>
    <w:rsid w:val="00222A4F"/>
    <w:rsid w:val="0022428D"/>
    <w:rsid w:val="00240545"/>
    <w:rsid w:val="00245D82"/>
    <w:rsid w:val="00253F69"/>
    <w:rsid w:val="00262FC2"/>
    <w:rsid w:val="00263C92"/>
    <w:rsid w:val="0027186F"/>
    <w:rsid w:val="00273F10"/>
    <w:rsid w:val="00275ED6"/>
    <w:rsid w:val="00277160"/>
    <w:rsid w:val="002846C0"/>
    <w:rsid w:val="00287A4A"/>
    <w:rsid w:val="002C53A0"/>
    <w:rsid w:val="002C7D52"/>
    <w:rsid w:val="002D31D2"/>
    <w:rsid w:val="002E3E20"/>
    <w:rsid w:val="002F0F47"/>
    <w:rsid w:val="002F6A31"/>
    <w:rsid w:val="003025B3"/>
    <w:rsid w:val="00305DD2"/>
    <w:rsid w:val="00313067"/>
    <w:rsid w:val="00315112"/>
    <w:rsid w:val="00324CF4"/>
    <w:rsid w:val="00324E95"/>
    <w:rsid w:val="003354E7"/>
    <w:rsid w:val="00337755"/>
    <w:rsid w:val="00340A21"/>
    <w:rsid w:val="003422B1"/>
    <w:rsid w:val="00367F3E"/>
    <w:rsid w:val="0037187C"/>
    <w:rsid w:val="003744D4"/>
    <w:rsid w:val="00374E3C"/>
    <w:rsid w:val="00377207"/>
    <w:rsid w:val="00377320"/>
    <w:rsid w:val="00380E5F"/>
    <w:rsid w:val="00381596"/>
    <w:rsid w:val="003917ED"/>
    <w:rsid w:val="00392E8F"/>
    <w:rsid w:val="00392F14"/>
    <w:rsid w:val="003A15F9"/>
    <w:rsid w:val="003B5F66"/>
    <w:rsid w:val="003B6F0B"/>
    <w:rsid w:val="003C4B79"/>
    <w:rsid w:val="003D3FFE"/>
    <w:rsid w:val="003F7AF3"/>
    <w:rsid w:val="00403ECA"/>
    <w:rsid w:val="0040616A"/>
    <w:rsid w:val="00423E17"/>
    <w:rsid w:val="00435F50"/>
    <w:rsid w:val="00444A5D"/>
    <w:rsid w:val="00446435"/>
    <w:rsid w:val="00450B35"/>
    <w:rsid w:val="004540E7"/>
    <w:rsid w:val="00457054"/>
    <w:rsid w:val="00461B96"/>
    <w:rsid w:val="00481F88"/>
    <w:rsid w:val="0049035A"/>
    <w:rsid w:val="00490CFF"/>
    <w:rsid w:val="004941D1"/>
    <w:rsid w:val="004A7B14"/>
    <w:rsid w:val="004C3BAF"/>
    <w:rsid w:val="004C4BF0"/>
    <w:rsid w:val="004C7A93"/>
    <w:rsid w:val="004D3BBD"/>
    <w:rsid w:val="004D612A"/>
    <w:rsid w:val="004E210B"/>
    <w:rsid w:val="004E5D18"/>
    <w:rsid w:val="004E7A56"/>
    <w:rsid w:val="004E7C43"/>
    <w:rsid w:val="004F0C83"/>
    <w:rsid w:val="004F2C33"/>
    <w:rsid w:val="004F4A1C"/>
    <w:rsid w:val="00524425"/>
    <w:rsid w:val="005451F0"/>
    <w:rsid w:val="005600D0"/>
    <w:rsid w:val="00560B14"/>
    <w:rsid w:val="00565545"/>
    <w:rsid w:val="005669C8"/>
    <w:rsid w:val="0057501A"/>
    <w:rsid w:val="0058096D"/>
    <w:rsid w:val="005866B6"/>
    <w:rsid w:val="00587772"/>
    <w:rsid w:val="00587A1F"/>
    <w:rsid w:val="005A2644"/>
    <w:rsid w:val="005A4A36"/>
    <w:rsid w:val="005A65B2"/>
    <w:rsid w:val="005B47DD"/>
    <w:rsid w:val="005C525C"/>
    <w:rsid w:val="005D35D2"/>
    <w:rsid w:val="005E09F7"/>
    <w:rsid w:val="005E16FD"/>
    <w:rsid w:val="005E24D3"/>
    <w:rsid w:val="005E275E"/>
    <w:rsid w:val="00611B26"/>
    <w:rsid w:val="00613A1D"/>
    <w:rsid w:val="00621013"/>
    <w:rsid w:val="00623D02"/>
    <w:rsid w:val="00630F1C"/>
    <w:rsid w:val="006348A5"/>
    <w:rsid w:val="0063770F"/>
    <w:rsid w:val="006416B3"/>
    <w:rsid w:val="00653DDD"/>
    <w:rsid w:val="006554A8"/>
    <w:rsid w:val="00663864"/>
    <w:rsid w:val="00672C94"/>
    <w:rsid w:val="006768EC"/>
    <w:rsid w:val="00676B61"/>
    <w:rsid w:val="00685790"/>
    <w:rsid w:val="006858B7"/>
    <w:rsid w:val="00687FD4"/>
    <w:rsid w:val="00690F70"/>
    <w:rsid w:val="006A2CF7"/>
    <w:rsid w:val="006A562B"/>
    <w:rsid w:val="006B1026"/>
    <w:rsid w:val="006B4722"/>
    <w:rsid w:val="006B4D23"/>
    <w:rsid w:val="006C28B4"/>
    <w:rsid w:val="006D27BE"/>
    <w:rsid w:val="006E2132"/>
    <w:rsid w:val="006E5816"/>
    <w:rsid w:val="006F4579"/>
    <w:rsid w:val="007022F2"/>
    <w:rsid w:val="00702E40"/>
    <w:rsid w:val="007039BC"/>
    <w:rsid w:val="00713BEF"/>
    <w:rsid w:val="00715D36"/>
    <w:rsid w:val="007166E4"/>
    <w:rsid w:val="007214D7"/>
    <w:rsid w:val="00727B12"/>
    <w:rsid w:val="0073033D"/>
    <w:rsid w:val="00730440"/>
    <w:rsid w:val="007312D5"/>
    <w:rsid w:val="00736B59"/>
    <w:rsid w:val="00740A2A"/>
    <w:rsid w:val="007447CB"/>
    <w:rsid w:val="00745369"/>
    <w:rsid w:val="007471AB"/>
    <w:rsid w:val="00753B2F"/>
    <w:rsid w:val="00754F3D"/>
    <w:rsid w:val="0075639A"/>
    <w:rsid w:val="007579D7"/>
    <w:rsid w:val="0077277B"/>
    <w:rsid w:val="007766CC"/>
    <w:rsid w:val="007829B6"/>
    <w:rsid w:val="00792D3A"/>
    <w:rsid w:val="007961FA"/>
    <w:rsid w:val="00796952"/>
    <w:rsid w:val="007A144A"/>
    <w:rsid w:val="007A24D3"/>
    <w:rsid w:val="007A311D"/>
    <w:rsid w:val="007A3817"/>
    <w:rsid w:val="007A3E49"/>
    <w:rsid w:val="007A506D"/>
    <w:rsid w:val="007A7141"/>
    <w:rsid w:val="007C1AB9"/>
    <w:rsid w:val="007E02C1"/>
    <w:rsid w:val="007E2490"/>
    <w:rsid w:val="007E512A"/>
    <w:rsid w:val="007E52E2"/>
    <w:rsid w:val="007E7092"/>
    <w:rsid w:val="007F1DAC"/>
    <w:rsid w:val="007F381D"/>
    <w:rsid w:val="00805D1A"/>
    <w:rsid w:val="008138A2"/>
    <w:rsid w:val="00817C87"/>
    <w:rsid w:val="008229ED"/>
    <w:rsid w:val="00824C9F"/>
    <w:rsid w:val="008252B0"/>
    <w:rsid w:val="00826765"/>
    <w:rsid w:val="00836AD0"/>
    <w:rsid w:val="008514C7"/>
    <w:rsid w:val="008518E2"/>
    <w:rsid w:val="00852CD2"/>
    <w:rsid w:val="008648DC"/>
    <w:rsid w:val="00890D46"/>
    <w:rsid w:val="00894916"/>
    <w:rsid w:val="00894935"/>
    <w:rsid w:val="008971BF"/>
    <w:rsid w:val="008A2146"/>
    <w:rsid w:val="008A38FD"/>
    <w:rsid w:val="008A5807"/>
    <w:rsid w:val="008B2A61"/>
    <w:rsid w:val="008B44A4"/>
    <w:rsid w:val="008B762C"/>
    <w:rsid w:val="008C0EBB"/>
    <w:rsid w:val="008C6428"/>
    <w:rsid w:val="008F641E"/>
    <w:rsid w:val="00905A9E"/>
    <w:rsid w:val="00907A95"/>
    <w:rsid w:val="00921700"/>
    <w:rsid w:val="0092218B"/>
    <w:rsid w:val="009248A1"/>
    <w:rsid w:val="00936837"/>
    <w:rsid w:val="00945097"/>
    <w:rsid w:val="009477CB"/>
    <w:rsid w:val="009645CF"/>
    <w:rsid w:val="00964E16"/>
    <w:rsid w:val="00972AC5"/>
    <w:rsid w:val="00973B36"/>
    <w:rsid w:val="0097615F"/>
    <w:rsid w:val="009810F8"/>
    <w:rsid w:val="0098691F"/>
    <w:rsid w:val="009A1DFE"/>
    <w:rsid w:val="009A58FB"/>
    <w:rsid w:val="009B03F3"/>
    <w:rsid w:val="009B79CE"/>
    <w:rsid w:val="009E2117"/>
    <w:rsid w:val="009E533E"/>
    <w:rsid w:val="009E63B1"/>
    <w:rsid w:val="009E7B4F"/>
    <w:rsid w:val="00A0197F"/>
    <w:rsid w:val="00A01FA1"/>
    <w:rsid w:val="00A03F72"/>
    <w:rsid w:val="00A30990"/>
    <w:rsid w:val="00A43904"/>
    <w:rsid w:val="00A46674"/>
    <w:rsid w:val="00A5122B"/>
    <w:rsid w:val="00A51D17"/>
    <w:rsid w:val="00A711BB"/>
    <w:rsid w:val="00A72F5C"/>
    <w:rsid w:val="00A74B55"/>
    <w:rsid w:val="00A74D1F"/>
    <w:rsid w:val="00A75BA6"/>
    <w:rsid w:val="00A97563"/>
    <w:rsid w:val="00AA31BF"/>
    <w:rsid w:val="00AB10B9"/>
    <w:rsid w:val="00AB3610"/>
    <w:rsid w:val="00AB7A0D"/>
    <w:rsid w:val="00AC2383"/>
    <w:rsid w:val="00AC5A5B"/>
    <w:rsid w:val="00AC692D"/>
    <w:rsid w:val="00AD0E1B"/>
    <w:rsid w:val="00AD52B1"/>
    <w:rsid w:val="00AE158C"/>
    <w:rsid w:val="00AE4527"/>
    <w:rsid w:val="00AF08D1"/>
    <w:rsid w:val="00AF0F93"/>
    <w:rsid w:val="00AF3DF9"/>
    <w:rsid w:val="00AF43F8"/>
    <w:rsid w:val="00B016F3"/>
    <w:rsid w:val="00B21821"/>
    <w:rsid w:val="00B30180"/>
    <w:rsid w:val="00B40A73"/>
    <w:rsid w:val="00B456D5"/>
    <w:rsid w:val="00B458FD"/>
    <w:rsid w:val="00B54BF6"/>
    <w:rsid w:val="00B56326"/>
    <w:rsid w:val="00B67F9D"/>
    <w:rsid w:val="00B702F6"/>
    <w:rsid w:val="00B81475"/>
    <w:rsid w:val="00B87C21"/>
    <w:rsid w:val="00B87ED5"/>
    <w:rsid w:val="00B93DDC"/>
    <w:rsid w:val="00B95319"/>
    <w:rsid w:val="00BB2B79"/>
    <w:rsid w:val="00BC034F"/>
    <w:rsid w:val="00BC1F27"/>
    <w:rsid w:val="00BC3A9A"/>
    <w:rsid w:val="00BD51E5"/>
    <w:rsid w:val="00BE00B9"/>
    <w:rsid w:val="00BE02CC"/>
    <w:rsid w:val="00BE625E"/>
    <w:rsid w:val="00BE659F"/>
    <w:rsid w:val="00BF3282"/>
    <w:rsid w:val="00BF3F48"/>
    <w:rsid w:val="00BF6AF3"/>
    <w:rsid w:val="00BF7C15"/>
    <w:rsid w:val="00C039B4"/>
    <w:rsid w:val="00C14A0D"/>
    <w:rsid w:val="00C275F7"/>
    <w:rsid w:val="00C35591"/>
    <w:rsid w:val="00C43539"/>
    <w:rsid w:val="00C51DF4"/>
    <w:rsid w:val="00C557E7"/>
    <w:rsid w:val="00C65039"/>
    <w:rsid w:val="00C71431"/>
    <w:rsid w:val="00C75487"/>
    <w:rsid w:val="00C754CB"/>
    <w:rsid w:val="00C8046A"/>
    <w:rsid w:val="00C85CAF"/>
    <w:rsid w:val="00C863D7"/>
    <w:rsid w:val="00C94EA0"/>
    <w:rsid w:val="00C97DAA"/>
    <w:rsid w:val="00CA13B5"/>
    <w:rsid w:val="00CA243A"/>
    <w:rsid w:val="00CA3D52"/>
    <w:rsid w:val="00CA49A2"/>
    <w:rsid w:val="00CB4ED2"/>
    <w:rsid w:val="00CB603F"/>
    <w:rsid w:val="00CC0A49"/>
    <w:rsid w:val="00CC29D7"/>
    <w:rsid w:val="00CC3317"/>
    <w:rsid w:val="00CC39AD"/>
    <w:rsid w:val="00CD440F"/>
    <w:rsid w:val="00CD46B5"/>
    <w:rsid w:val="00CF7CCB"/>
    <w:rsid w:val="00D0483C"/>
    <w:rsid w:val="00D33ED9"/>
    <w:rsid w:val="00D40C28"/>
    <w:rsid w:val="00D45B6B"/>
    <w:rsid w:val="00D511F1"/>
    <w:rsid w:val="00D52343"/>
    <w:rsid w:val="00D63667"/>
    <w:rsid w:val="00D65152"/>
    <w:rsid w:val="00D707EB"/>
    <w:rsid w:val="00D72719"/>
    <w:rsid w:val="00D7272D"/>
    <w:rsid w:val="00D72FDC"/>
    <w:rsid w:val="00D73644"/>
    <w:rsid w:val="00D80F34"/>
    <w:rsid w:val="00D82906"/>
    <w:rsid w:val="00D84EAA"/>
    <w:rsid w:val="00D90EE3"/>
    <w:rsid w:val="00D93918"/>
    <w:rsid w:val="00DB0BA9"/>
    <w:rsid w:val="00DB0F44"/>
    <w:rsid w:val="00DC28F4"/>
    <w:rsid w:val="00DC6B75"/>
    <w:rsid w:val="00DD2DF8"/>
    <w:rsid w:val="00DD6B3D"/>
    <w:rsid w:val="00DE0FE4"/>
    <w:rsid w:val="00DE182F"/>
    <w:rsid w:val="00DE392D"/>
    <w:rsid w:val="00DF2D54"/>
    <w:rsid w:val="00DF3777"/>
    <w:rsid w:val="00DF394F"/>
    <w:rsid w:val="00E00D42"/>
    <w:rsid w:val="00E0414A"/>
    <w:rsid w:val="00E149CE"/>
    <w:rsid w:val="00E22C56"/>
    <w:rsid w:val="00E261CB"/>
    <w:rsid w:val="00E328B5"/>
    <w:rsid w:val="00E35177"/>
    <w:rsid w:val="00E353AD"/>
    <w:rsid w:val="00E55EA9"/>
    <w:rsid w:val="00E56BFF"/>
    <w:rsid w:val="00E67014"/>
    <w:rsid w:val="00E73EA8"/>
    <w:rsid w:val="00E7417F"/>
    <w:rsid w:val="00E86CC2"/>
    <w:rsid w:val="00E871F7"/>
    <w:rsid w:val="00E874CE"/>
    <w:rsid w:val="00E96718"/>
    <w:rsid w:val="00E9714B"/>
    <w:rsid w:val="00E9749A"/>
    <w:rsid w:val="00EB1418"/>
    <w:rsid w:val="00EB7F2A"/>
    <w:rsid w:val="00EC3779"/>
    <w:rsid w:val="00EC42BD"/>
    <w:rsid w:val="00ED33E9"/>
    <w:rsid w:val="00ED4AFA"/>
    <w:rsid w:val="00EE0968"/>
    <w:rsid w:val="00EE1120"/>
    <w:rsid w:val="00EE7D80"/>
    <w:rsid w:val="00EF3286"/>
    <w:rsid w:val="00EF6755"/>
    <w:rsid w:val="00F0284A"/>
    <w:rsid w:val="00F035FF"/>
    <w:rsid w:val="00F117E1"/>
    <w:rsid w:val="00F13DFC"/>
    <w:rsid w:val="00F21F3D"/>
    <w:rsid w:val="00F33BD1"/>
    <w:rsid w:val="00F35A44"/>
    <w:rsid w:val="00F451C1"/>
    <w:rsid w:val="00F532A8"/>
    <w:rsid w:val="00F666D4"/>
    <w:rsid w:val="00F81D11"/>
    <w:rsid w:val="00F96981"/>
    <w:rsid w:val="00FA3A16"/>
    <w:rsid w:val="00FA47DE"/>
    <w:rsid w:val="00FB470A"/>
    <w:rsid w:val="00FC0069"/>
    <w:rsid w:val="00FD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1DD9E-51F3-435E-AA0C-FC813174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paragraph" w:customStyle="1" w:styleId="ConsPlusNormal">
    <w:name w:val="ConsPlusNormal"/>
    <w:rsid w:val="004E5D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C9EC2-9E52-4A3D-BE8F-ABDF4FFA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14</Pages>
  <Words>4659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114</cp:revision>
  <cp:lastPrinted>2020-02-26T03:29:00Z</cp:lastPrinted>
  <dcterms:created xsi:type="dcterms:W3CDTF">2016-05-27T03:22:00Z</dcterms:created>
  <dcterms:modified xsi:type="dcterms:W3CDTF">2020-03-24T09:52:00Z</dcterms:modified>
</cp:coreProperties>
</file>